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33EEEA1" w:rsidR="00A209D6" w:rsidRPr="006A0B0D" w:rsidRDefault="7E479AF1">
      <w:pPr>
        <w:pStyle w:val="Header"/>
        <w:tabs>
          <w:tab w:val="right" w:pos="9639"/>
        </w:tabs>
        <w:rPr>
          <w:i/>
          <w:iCs/>
          <w:noProof w:val="0"/>
          <w:sz w:val="24"/>
          <w:szCs w:val="24"/>
        </w:rPr>
      </w:pPr>
      <w:r w:rsidRPr="00772A24">
        <w:rPr>
          <w:noProof w:val="0"/>
          <w:sz w:val="24"/>
          <w:szCs w:val="24"/>
        </w:rPr>
        <w:t>!</w:t>
      </w:r>
      <w:r w:rsidR="00A209D6" w:rsidRPr="00772A24">
        <w:rPr>
          <w:noProof w:val="0"/>
          <w:sz w:val="24"/>
          <w:szCs w:val="24"/>
        </w:rPr>
        <w:t>3GPP TSG-RAN WG2 Meeting #10</w:t>
      </w:r>
      <w:r w:rsidR="00F822C5" w:rsidRPr="00772A24">
        <w:rPr>
          <w:noProof w:val="0"/>
          <w:sz w:val="24"/>
          <w:szCs w:val="24"/>
        </w:rPr>
        <w:t>7bis</w:t>
      </w:r>
      <w:r w:rsidR="00A209D6" w:rsidRPr="00B266B0">
        <w:rPr>
          <w:bCs/>
          <w:noProof w:val="0"/>
          <w:sz w:val="24"/>
          <w:szCs w:val="24"/>
        </w:rPr>
        <w:tab/>
      </w:r>
      <w:r w:rsidR="00A209D6" w:rsidRPr="00772A24">
        <w:rPr>
          <w:noProof w:val="0"/>
          <w:sz w:val="24"/>
          <w:szCs w:val="24"/>
        </w:rPr>
        <w:t>R2-</w:t>
      </w:r>
      <w:r w:rsidR="0061230A" w:rsidRPr="00772A24">
        <w:rPr>
          <w:noProof w:val="0"/>
          <w:sz w:val="24"/>
          <w:szCs w:val="24"/>
        </w:rPr>
        <w:t>19</w:t>
      </w:r>
      <w:r w:rsidR="00A15077">
        <w:rPr>
          <w:noProof w:val="0"/>
          <w:sz w:val="24"/>
          <w:szCs w:val="24"/>
        </w:rPr>
        <w:t>12991</w:t>
      </w:r>
      <w:bookmarkStart w:id="0" w:name="_GoBack"/>
      <w:bookmarkEnd w:id="0"/>
    </w:p>
    <w:p w14:paraId="11776FA6" w14:textId="38E2F927" w:rsidR="00A209D6" w:rsidRPr="00465587" w:rsidRDefault="00F822C5" w:rsidP="00A209D6">
      <w:pPr>
        <w:pStyle w:val="Header"/>
        <w:tabs>
          <w:tab w:val="right" w:pos="9639"/>
        </w:tabs>
        <w:rPr>
          <w:rFonts w:eastAsia="SimSun"/>
          <w:bCs/>
          <w:sz w:val="24"/>
          <w:szCs w:val="24"/>
          <w:lang w:eastAsia="zh-CN"/>
        </w:rPr>
      </w:pPr>
      <w:r>
        <w:rPr>
          <w:rFonts w:eastAsia="SimSun"/>
          <w:bCs/>
          <w:sz w:val="24"/>
          <w:szCs w:val="24"/>
          <w:lang w:eastAsia="zh-CN"/>
        </w:rPr>
        <w:t>Chongqing</w:t>
      </w:r>
      <w:r w:rsidR="00F036E9" w:rsidRPr="00F036E9">
        <w:rPr>
          <w:rFonts w:eastAsia="SimSun"/>
          <w:bCs/>
          <w:sz w:val="24"/>
          <w:szCs w:val="24"/>
          <w:lang w:eastAsia="zh-CN"/>
        </w:rPr>
        <w:t xml:space="preserve">,  </w:t>
      </w:r>
      <w:r>
        <w:rPr>
          <w:rFonts w:eastAsia="SimSun"/>
          <w:bCs/>
          <w:sz w:val="24"/>
          <w:szCs w:val="24"/>
          <w:lang w:eastAsia="zh-CN"/>
        </w:rPr>
        <w:t>China</w:t>
      </w:r>
      <w:r w:rsidR="00F036E9" w:rsidRPr="00F036E9">
        <w:rPr>
          <w:rFonts w:eastAsia="SimSun"/>
          <w:bCs/>
          <w:sz w:val="24"/>
          <w:szCs w:val="24"/>
          <w:lang w:eastAsia="zh-CN"/>
        </w:rPr>
        <w:t xml:space="preserve">, </w:t>
      </w:r>
      <w:r>
        <w:rPr>
          <w:rFonts w:eastAsia="SimSun"/>
          <w:bCs/>
          <w:sz w:val="24"/>
          <w:szCs w:val="24"/>
          <w:lang w:eastAsia="zh-CN"/>
        </w:rPr>
        <w:t>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525614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A2F60">
        <w:rPr>
          <w:rFonts w:cs="Arial"/>
          <w:b/>
          <w:bCs/>
          <w:sz w:val="24"/>
        </w:rPr>
        <w:t>6</w:t>
      </w:r>
      <w:r w:rsidR="00677099" w:rsidRPr="0067557B">
        <w:rPr>
          <w:rFonts w:cs="Arial"/>
          <w:b/>
          <w:bCs/>
          <w:sz w:val="24"/>
        </w:rPr>
        <w:t>.10.3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E0ABA9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1198B">
        <w:rPr>
          <w:rFonts w:ascii="Arial" w:hAnsi="Arial" w:cs="Arial"/>
          <w:b/>
          <w:bCs/>
          <w:sz w:val="24"/>
        </w:rPr>
        <w:t>UE capabilities for early measurements</w:t>
      </w:r>
      <w:r w:rsidR="002347A8" w:rsidRPr="002347A8">
        <w:rPr>
          <w:rFonts w:ascii="Arial" w:hAnsi="Arial" w:cs="Arial"/>
          <w:b/>
          <w:bCs/>
          <w:sz w:val="24"/>
        </w:rPr>
        <w:t xml:space="preserve"> </w:t>
      </w:r>
    </w:p>
    <w:p w14:paraId="1F147C23" w14:textId="5AB74BA2"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77099">
        <w:rPr>
          <w:rFonts w:ascii="Arial" w:hAnsi="Arial" w:cs="Arial"/>
          <w:b/>
          <w:bCs/>
          <w:sz w:val="24"/>
        </w:rPr>
        <w:t>LTE_NR_DC_CA-Core</w:t>
      </w:r>
      <w:r w:rsidR="00677099" w:rsidRPr="00112F1A">
        <w:rPr>
          <w:rFonts w:ascii="Arial" w:hAnsi="Arial" w:cs="Arial"/>
          <w:b/>
          <w:bCs/>
          <w:sz w:val="24"/>
        </w:rPr>
        <w:t xml:space="preserve"> </w:t>
      </w:r>
      <w:r w:rsidR="00677099">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63C1D81" w14:textId="5612C2AE" w:rsidR="008C5F0C" w:rsidRPr="006E13D1" w:rsidRDefault="00E1198B" w:rsidP="007B1F77">
      <w:r>
        <w:t xml:space="preserve">In RAN2 regarding DCCA WI we have agreed to introduce possibility to configure early measurements for UE for NR and LTE. In this paper we discuss UE capabilities required for the </w:t>
      </w:r>
      <w:r w:rsidR="00054721">
        <w:t xml:space="preserve">early measurement </w:t>
      </w:r>
      <w:r>
        <w:t>feature</w:t>
      </w:r>
      <w:r w:rsidR="007533E6" w:rsidRPr="007533E6">
        <w:t>.</w:t>
      </w:r>
      <w:r w:rsidR="0028157E">
        <w:t xml:space="preserve"> </w:t>
      </w:r>
    </w:p>
    <w:p w14:paraId="2BBFF540" w14:textId="344C3887" w:rsidR="00A209D6" w:rsidRPr="00802964" w:rsidRDefault="00A209D6" w:rsidP="00A209D6">
      <w:pPr>
        <w:pStyle w:val="Heading1"/>
      </w:pPr>
      <w:r w:rsidRPr="006E13D1">
        <w:t>2</w:t>
      </w:r>
      <w:r w:rsidRPr="006E13D1">
        <w:tab/>
      </w:r>
      <w:r w:rsidR="00157F8F">
        <w:t xml:space="preserve">LTE </w:t>
      </w:r>
      <w:r w:rsidR="00E1198B">
        <w:t xml:space="preserve">UE </w:t>
      </w:r>
      <w:r w:rsidR="001F5FDA">
        <w:t>early measur</w:t>
      </w:r>
      <w:r w:rsidR="00B25E3E">
        <w:t>e</w:t>
      </w:r>
      <w:r w:rsidR="001F5FDA">
        <w:t xml:space="preserve">ment </w:t>
      </w:r>
      <w:r w:rsidR="00E1198B">
        <w:t>capabilities</w:t>
      </w:r>
    </w:p>
    <w:p w14:paraId="1A8F1E8A" w14:textId="28C362C8" w:rsidR="0091154D" w:rsidRDefault="00D0699B" w:rsidP="00E1198B">
      <w:r>
        <w:t xml:space="preserve">In NR we have agreed to introduce early measurements in NR – equivalent in LTE being </w:t>
      </w:r>
      <w:r w:rsidRPr="00D0699B">
        <w:rPr>
          <w:i/>
        </w:rPr>
        <w:t>IdleModeMeasurements</w:t>
      </w:r>
      <w:r>
        <w:t>. In LTE</w:t>
      </w:r>
      <w:r w:rsidR="00617842">
        <w:t xml:space="preserve"> we have introduced following capabilities for the feature:</w:t>
      </w:r>
    </w:p>
    <w:p w14:paraId="0C98C395" w14:textId="77777777" w:rsidR="00617842" w:rsidRDefault="00617842" w:rsidP="00617842">
      <w:pPr>
        <w:pStyle w:val="PL"/>
        <w:shd w:val="clear" w:color="auto" w:fill="E6E6E6"/>
        <w:rPr>
          <w:lang w:eastAsia="ja-JP"/>
        </w:rPr>
      </w:pPr>
    </w:p>
    <w:p w14:paraId="5B93E25A" w14:textId="77777777" w:rsidR="00617842" w:rsidRDefault="00617842" w:rsidP="00617842">
      <w:pPr>
        <w:pStyle w:val="PL"/>
        <w:shd w:val="clear" w:color="auto" w:fill="E6E6E6"/>
      </w:pPr>
      <w:r>
        <w:t>MeasParameters-v1530 ::=</w:t>
      </w:r>
      <w:r>
        <w:tab/>
      </w:r>
      <w:r>
        <w:tab/>
      </w:r>
      <w:r>
        <w:tab/>
        <w:t>SEQUENCE {</w:t>
      </w:r>
    </w:p>
    <w:p w14:paraId="535F7704" w14:textId="77777777" w:rsidR="00617842" w:rsidRDefault="00617842" w:rsidP="00617842">
      <w:pPr>
        <w:pStyle w:val="PL"/>
        <w:shd w:val="clear" w:color="auto" w:fill="E6E6E6"/>
      </w:pPr>
      <w:r>
        <w:tab/>
        <w:t>qoe-MeasReport-r15</w:t>
      </w:r>
      <w:r>
        <w:tab/>
      </w:r>
      <w:r>
        <w:tab/>
      </w:r>
      <w:r>
        <w:tab/>
      </w:r>
      <w:r>
        <w:tab/>
      </w:r>
      <w:r>
        <w:tab/>
        <w:t>ENUMERATED {supported}</w:t>
      </w:r>
      <w:r>
        <w:tab/>
      </w:r>
      <w:r>
        <w:tab/>
        <w:t>OPTIONAL,</w:t>
      </w:r>
    </w:p>
    <w:p w14:paraId="1065AE38" w14:textId="77777777" w:rsidR="00617842" w:rsidRDefault="00617842" w:rsidP="00617842">
      <w:pPr>
        <w:pStyle w:val="PL"/>
        <w:shd w:val="clear" w:color="auto" w:fill="E6E6E6"/>
      </w:pPr>
      <w:r>
        <w:tab/>
        <w:t>qoe-MTSI-MeasReport-r15</w:t>
      </w:r>
      <w:r>
        <w:tab/>
      </w:r>
      <w:r>
        <w:tab/>
      </w:r>
      <w:r>
        <w:tab/>
      </w:r>
      <w:r>
        <w:tab/>
        <w:t>ENUMERATED {supported}</w:t>
      </w:r>
      <w:r>
        <w:tab/>
      </w:r>
      <w:r>
        <w:tab/>
        <w:t>OPTIONAL,</w:t>
      </w:r>
    </w:p>
    <w:p w14:paraId="27D9650D" w14:textId="77777777" w:rsidR="00617842" w:rsidRPr="00617842" w:rsidRDefault="00617842" w:rsidP="00617842">
      <w:pPr>
        <w:pStyle w:val="PL"/>
        <w:shd w:val="clear" w:color="auto" w:fill="E6E6E6"/>
        <w:rPr>
          <w:highlight w:val="yellow"/>
        </w:rPr>
      </w:pPr>
      <w:r>
        <w:tab/>
      </w:r>
      <w:r w:rsidRPr="00617842">
        <w:rPr>
          <w:highlight w:val="yellow"/>
        </w:rPr>
        <w:t>ca-IdleModeMeasurements-r15</w:t>
      </w:r>
      <w:r w:rsidRPr="00617842">
        <w:rPr>
          <w:highlight w:val="yellow"/>
        </w:rPr>
        <w:tab/>
      </w:r>
      <w:r w:rsidRPr="00617842">
        <w:rPr>
          <w:highlight w:val="yellow"/>
        </w:rPr>
        <w:tab/>
      </w:r>
      <w:r w:rsidRPr="00617842">
        <w:rPr>
          <w:highlight w:val="yellow"/>
        </w:rPr>
        <w:tab/>
      </w:r>
      <w:r w:rsidRPr="00617842">
        <w:rPr>
          <w:highlight w:val="yellow"/>
        </w:rPr>
        <w:tab/>
        <w:t>ENUMERATED {supported}</w:t>
      </w:r>
      <w:r w:rsidRPr="00617842">
        <w:rPr>
          <w:highlight w:val="yellow"/>
        </w:rPr>
        <w:tab/>
      </w:r>
      <w:r w:rsidRPr="00617842">
        <w:rPr>
          <w:highlight w:val="yellow"/>
        </w:rPr>
        <w:tab/>
        <w:t>OPTIONAL,</w:t>
      </w:r>
    </w:p>
    <w:p w14:paraId="5A065ADE" w14:textId="77777777" w:rsidR="00617842" w:rsidRDefault="00617842" w:rsidP="00617842">
      <w:pPr>
        <w:pStyle w:val="PL"/>
        <w:shd w:val="clear" w:color="auto" w:fill="E6E6E6"/>
      </w:pPr>
      <w:r w:rsidRPr="00617842">
        <w:rPr>
          <w:highlight w:val="yellow"/>
        </w:rPr>
        <w:tab/>
      </w:r>
      <w:bookmarkStart w:id="1" w:name="_Hlk20894953"/>
      <w:r w:rsidRPr="00617842">
        <w:rPr>
          <w:highlight w:val="yellow"/>
        </w:rPr>
        <w:t>ca-IdleModeValidityArea</w:t>
      </w:r>
      <w:bookmarkEnd w:id="1"/>
      <w:r w:rsidRPr="00617842">
        <w:rPr>
          <w:highlight w:val="yellow"/>
        </w:rPr>
        <w:t>-r15</w:t>
      </w:r>
      <w:r w:rsidRPr="00617842">
        <w:rPr>
          <w:highlight w:val="yellow"/>
        </w:rPr>
        <w:tab/>
      </w:r>
      <w:r w:rsidRPr="00617842">
        <w:rPr>
          <w:highlight w:val="yellow"/>
        </w:rPr>
        <w:tab/>
      </w:r>
      <w:r w:rsidRPr="00617842">
        <w:rPr>
          <w:highlight w:val="yellow"/>
        </w:rPr>
        <w:tab/>
      </w:r>
      <w:r w:rsidRPr="00617842">
        <w:rPr>
          <w:highlight w:val="yellow"/>
        </w:rPr>
        <w:tab/>
        <w:t>ENUMERATED {supported}</w:t>
      </w:r>
      <w:r w:rsidRPr="00617842">
        <w:rPr>
          <w:highlight w:val="yellow"/>
        </w:rPr>
        <w:tab/>
      </w:r>
      <w:r w:rsidRPr="00617842">
        <w:rPr>
          <w:highlight w:val="yellow"/>
        </w:rPr>
        <w:tab/>
        <w:t>OPTIONAL,</w:t>
      </w:r>
    </w:p>
    <w:p w14:paraId="40D8EADD" w14:textId="77777777" w:rsidR="00617842" w:rsidRDefault="00617842" w:rsidP="00617842">
      <w:pPr>
        <w:pStyle w:val="PL"/>
        <w:shd w:val="clear" w:color="auto" w:fill="E6E6E6"/>
      </w:pPr>
      <w:r>
        <w:tab/>
        <w:t>heightMeas-r15</w:t>
      </w:r>
      <w:r>
        <w:tab/>
      </w:r>
      <w:r>
        <w:tab/>
      </w:r>
      <w:r>
        <w:tab/>
      </w:r>
      <w:r>
        <w:tab/>
      </w:r>
      <w:r>
        <w:tab/>
      </w:r>
      <w:r>
        <w:tab/>
      </w:r>
      <w:r>
        <w:tab/>
        <w:t>ENUMERATED {supported}</w:t>
      </w:r>
      <w:r>
        <w:tab/>
      </w:r>
      <w:r>
        <w:tab/>
      </w:r>
      <w:r>
        <w:tab/>
        <w:t>OPTIONAL,</w:t>
      </w:r>
    </w:p>
    <w:p w14:paraId="5CB6EF8F" w14:textId="77777777" w:rsidR="00617842" w:rsidRDefault="00617842" w:rsidP="00617842">
      <w:pPr>
        <w:pStyle w:val="PL"/>
        <w:shd w:val="clear" w:color="auto" w:fill="E6E6E6"/>
      </w:pPr>
      <w:r>
        <w:tab/>
        <w:t>multipleCellsMeasExtension-r15</w:t>
      </w:r>
      <w:r>
        <w:tab/>
      </w:r>
      <w:r>
        <w:tab/>
      </w:r>
      <w:r>
        <w:tab/>
        <w:t>ENUMERATED {supported}</w:t>
      </w:r>
      <w:r>
        <w:tab/>
      </w:r>
      <w:r>
        <w:tab/>
      </w:r>
      <w:r>
        <w:tab/>
        <w:t>OPTIONAL</w:t>
      </w:r>
    </w:p>
    <w:p w14:paraId="71112187" w14:textId="77777777" w:rsidR="00617842" w:rsidRDefault="00617842" w:rsidP="00617842">
      <w:pPr>
        <w:pStyle w:val="PL"/>
        <w:shd w:val="clear" w:color="auto" w:fill="E6E6E6"/>
      </w:pPr>
      <w:r>
        <w:t>}</w:t>
      </w:r>
    </w:p>
    <w:p w14:paraId="3E114E7E" w14:textId="620C77E6" w:rsidR="00D0699B" w:rsidRDefault="00D0699B" w:rsidP="00D0699B">
      <w:pPr>
        <w:pStyle w:val="Header"/>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14"/>
        <w:gridCol w:w="841"/>
      </w:tblGrid>
      <w:tr w:rsidR="00617842" w14:paraId="59D29B71" w14:textId="77777777" w:rsidTr="00617842">
        <w:trPr>
          <w:cantSplit/>
        </w:trPr>
        <w:tc>
          <w:tcPr>
            <w:tcW w:w="7809" w:type="dxa"/>
            <w:tcBorders>
              <w:top w:val="single" w:sz="4" w:space="0" w:color="808080"/>
              <w:left w:val="single" w:sz="4" w:space="0" w:color="808080"/>
              <w:bottom w:val="single" w:sz="4" w:space="0" w:color="808080"/>
              <w:right w:val="single" w:sz="4" w:space="0" w:color="808080"/>
            </w:tcBorders>
            <w:hideMark/>
          </w:tcPr>
          <w:p w14:paraId="7054A4FA" w14:textId="77777777" w:rsidR="00617842" w:rsidRDefault="00617842">
            <w:pPr>
              <w:pStyle w:val="TAL"/>
              <w:rPr>
                <w:b/>
                <w:bCs/>
                <w:i/>
                <w:noProof/>
                <w:lang w:eastAsia="en-GB"/>
              </w:rPr>
            </w:pPr>
            <w:r>
              <w:rPr>
                <w:b/>
                <w:bCs/>
                <w:i/>
                <w:noProof/>
                <w:lang w:eastAsia="en-GB"/>
              </w:rPr>
              <w:t>ca-IdleModeMeasurements</w:t>
            </w:r>
          </w:p>
          <w:p w14:paraId="7A4A0374" w14:textId="77777777" w:rsidR="00617842" w:rsidRDefault="00617842">
            <w:pPr>
              <w:pStyle w:val="TAL"/>
              <w:rPr>
                <w:bCs/>
                <w:noProof/>
                <w:lang w:eastAsia="en-GB"/>
              </w:rPr>
            </w:pPr>
            <w:r>
              <w:rPr>
                <w:bCs/>
                <w:noProof/>
                <w:lang w:eastAsia="en-GB"/>
              </w:rPr>
              <w:t>Indicates whether UE supports reporting measurements performed during RRC_IDLE.</w:t>
            </w:r>
          </w:p>
        </w:tc>
        <w:tc>
          <w:tcPr>
            <w:tcW w:w="841" w:type="dxa"/>
            <w:tcBorders>
              <w:top w:val="single" w:sz="4" w:space="0" w:color="808080"/>
              <w:left w:val="single" w:sz="4" w:space="0" w:color="808080"/>
              <w:bottom w:val="single" w:sz="4" w:space="0" w:color="808080"/>
              <w:right w:val="single" w:sz="4" w:space="0" w:color="808080"/>
            </w:tcBorders>
            <w:hideMark/>
          </w:tcPr>
          <w:p w14:paraId="04736411" w14:textId="77777777" w:rsidR="00617842" w:rsidRDefault="00617842">
            <w:pPr>
              <w:pStyle w:val="TAL"/>
              <w:jc w:val="center"/>
              <w:rPr>
                <w:bCs/>
                <w:noProof/>
                <w:lang w:eastAsia="en-GB"/>
              </w:rPr>
            </w:pPr>
            <w:r>
              <w:rPr>
                <w:bCs/>
                <w:noProof/>
                <w:lang w:eastAsia="en-GB"/>
              </w:rPr>
              <w:t>-</w:t>
            </w:r>
          </w:p>
        </w:tc>
      </w:tr>
      <w:tr w:rsidR="00617842" w14:paraId="50616949" w14:textId="77777777" w:rsidTr="00617842">
        <w:trPr>
          <w:cantSplit/>
        </w:trPr>
        <w:tc>
          <w:tcPr>
            <w:tcW w:w="7809" w:type="dxa"/>
            <w:tcBorders>
              <w:top w:val="single" w:sz="4" w:space="0" w:color="808080"/>
              <w:left w:val="single" w:sz="4" w:space="0" w:color="808080"/>
              <w:bottom w:val="single" w:sz="4" w:space="0" w:color="808080"/>
              <w:right w:val="single" w:sz="4" w:space="0" w:color="808080"/>
            </w:tcBorders>
            <w:hideMark/>
          </w:tcPr>
          <w:p w14:paraId="7FA231E3" w14:textId="77777777" w:rsidR="00617842" w:rsidRDefault="00617842">
            <w:pPr>
              <w:pStyle w:val="TAL"/>
              <w:rPr>
                <w:b/>
                <w:bCs/>
                <w:i/>
                <w:noProof/>
                <w:lang w:eastAsia="en-GB"/>
              </w:rPr>
            </w:pPr>
            <w:r>
              <w:rPr>
                <w:b/>
                <w:bCs/>
                <w:i/>
                <w:noProof/>
                <w:lang w:eastAsia="en-GB"/>
              </w:rPr>
              <w:t>ca-IdleModeValidityArea</w:t>
            </w:r>
          </w:p>
          <w:p w14:paraId="0C60CAA1" w14:textId="77777777" w:rsidR="00617842" w:rsidRDefault="00617842">
            <w:pPr>
              <w:pStyle w:val="TAL"/>
              <w:rPr>
                <w:bCs/>
                <w:noProof/>
                <w:lang w:eastAsia="en-GB"/>
              </w:rPr>
            </w:pPr>
            <w:r>
              <w:rPr>
                <w:bCs/>
                <w:noProof/>
                <w:lang w:eastAsia="en-GB"/>
              </w:rPr>
              <w:t>Indicates whether UE supports validity area for IDLE measurements during RRC_IDLE.</w:t>
            </w:r>
          </w:p>
        </w:tc>
        <w:tc>
          <w:tcPr>
            <w:tcW w:w="841" w:type="dxa"/>
            <w:tcBorders>
              <w:top w:val="single" w:sz="4" w:space="0" w:color="808080"/>
              <w:left w:val="single" w:sz="4" w:space="0" w:color="808080"/>
              <w:bottom w:val="single" w:sz="4" w:space="0" w:color="808080"/>
              <w:right w:val="single" w:sz="4" w:space="0" w:color="808080"/>
            </w:tcBorders>
            <w:hideMark/>
          </w:tcPr>
          <w:p w14:paraId="784A2B05" w14:textId="77777777" w:rsidR="00617842" w:rsidRDefault="00617842">
            <w:pPr>
              <w:pStyle w:val="TAL"/>
              <w:jc w:val="center"/>
              <w:rPr>
                <w:bCs/>
                <w:noProof/>
                <w:lang w:eastAsia="en-GB"/>
              </w:rPr>
            </w:pPr>
            <w:r>
              <w:rPr>
                <w:bCs/>
                <w:noProof/>
                <w:lang w:eastAsia="en-GB"/>
              </w:rPr>
              <w:t>-</w:t>
            </w:r>
          </w:p>
        </w:tc>
      </w:tr>
    </w:tbl>
    <w:p w14:paraId="1360983C" w14:textId="4B45EA7A" w:rsidR="00617842" w:rsidRDefault="00617842" w:rsidP="00D0699B">
      <w:pPr>
        <w:pStyle w:val="Header"/>
      </w:pPr>
    </w:p>
    <w:p w14:paraId="0B5A89B8" w14:textId="5D533292" w:rsidR="00B25E3E" w:rsidRDefault="00617842" w:rsidP="00617842">
      <w:r>
        <w:t xml:space="preserve">First considering LTE – in release 16 we will start supporting NR early measurements. In Release 15 (as shown above) UE can indicate if UE supports idle mode measurements also it is possible to indicate if UE supports NR (and which bands). It seems quite logical that UE supporting idle mode measurements and NR would also support </w:t>
      </w:r>
      <w:r w:rsidR="00157F8F">
        <w:t>measuring NR cells while camping in LTE for idle mode measurement purpose.</w:t>
      </w:r>
      <w:r w:rsidR="00B25E3E" w:rsidRPr="00B25E3E">
        <w:t xml:space="preserve"> </w:t>
      </w:r>
      <w:r w:rsidR="00B25E3E">
        <w:t>Although a non stand alone NR supporting UE may not support idle mode measurements of NR. Regardless whether UE is SA or NSA NR supporting UE for testing purposes it would be better to possible to indicate whether UE has been tested with NR measurements for idle measurements purpose.</w:t>
      </w:r>
    </w:p>
    <w:p w14:paraId="56650C1C" w14:textId="7CE22962" w:rsidR="00617842" w:rsidRDefault="00157F8F" w:rsidP="00617842">
      <w:r>
        <w:t xml:space="preserve"> Thus we propose:</w:t>
      </w:r>
    </w:p>
    <w:p w14:paraId="23790EBB" w14:textId="149FCAF8" w:rsidR="00157F8F" w:rsidRDefault="00157F8F" w:rsidP="00617842">
      <w:r>
        <w:rPr>
          <w:b/>
        </w:rPr>
        <w:t>Proposal 1</w:t>
      </w:r>
      <w:r w:rsidR="00054721">
        <w:rPr>
          <w:b/>
        </w:rPr>
        <w:t>a</w:t>
      </w:r>
      <w:r>
        <w:rPr>
          <w:b/>
        </w:rPr>
        <w:t xml:space="preserve">: </w:t>
      </w:r>
      <w:r>
        <w:t xml:space="preserve">Rel-16 LTE UE supporting </w:t>
      </w:r>
      <w:r w:rsidR="00B25E3E">
        <w:t xml:space="preserve">standalone </w:t>
      </w:r>
      <w:r>
        <w:t xml:space="preserve">NR and </w:t>
      </w:r>
      <w:r>
        <w:rPr>
          <w:i/>
        </w:rPr>
        <w:t>ca-IdleModeMeasurements</w:t>
      </w:r>
      <w:r>
        <w:t xml:space="preserve"> will also support NR measurements for idle mode purposes</w:t>
      </w:r>
      <w:r w:rsidR="007A2EB8">
        <w:t xml:space="preserve"> while camping in NR</w:t>
      </w:r>
      <w:r w:rsidR="00054721">
        <w:t>. Introduce IOT bit (i.e. bit that’s conditionally mandatory for UEs supporting IDLE mode measurements and NR) for this.</w:t>
      </w:r>
    </w:p>
    <w:p w14:paraId="5EA24639" w14:textId="0D636FC6" w:rsidR="00054721" w:rsidRDefault="00054721" w:rsidP="00617842">
      <w:r>
        <w:t>Since the functionality validity area is common to both LTE and NR, we also propose that UE indicating support for the LTE validity area can also apply it for the NR measurements (i.e. the capability bit encompasses both NR and LTE validity areas). Whether this requires any change for the existing capability bit can then be discussed during the Stage-3 CR drafting discussion.</w:t>
      </w:r>
    </w:p>
    <w:p w14:paraId="4CB6266A" w14:textId="0738021D" w:rsidR="00054721" w:rsidRDefault="00054721" w:rsidP="00617842">
      <w:r w:rsidRPr="00A15077">
        <w:rPr>
          <w:b/>
        </w:rPr>
        <w:t xml:space="preserve">Proposal </w:t>
      </w:r>
      <w:r>
        <w:rPr>
          <w:b/>
        </w:rPr>
        <w:t>1b</w:t>
      </w:r>
      <w:r w:rsidRPr="00A15077">
        <w:rPr>
          <w:b/>
        </w:rPr>
        <w:t>:</w:t>
      </w:r>
      <w:r>
        <w:t xml:space="preserve"> Rel-16 LTE UE supporting NR and </w:t>
      </w:r>
      <w:r w:rsidRPr="00A15077">
        <w:rPr>
          <w:i/>
        </w:rPr>
        <w:t>ca-IdleModeValidityArea</w:t>
      </w:r>
      <w:r>
        <w:t xml:space="preserve"> shall support validity area for the NR idle mode measurements.</w:t>
      </w:r>
    </w:p>
    <w:p w14:paraId="4E330DB8" w14:textId="4251F884" w:rsidR="00157F8F" w:rsidRDefault="00157F8F" w:rsidP="00157F8F">
      <w:pPr>
        <w:pStyle w:val="Heading1"/>
      </w:pPr>
      <w:r>
        <w:lastRenderedPageBreak/>
        <w:t>3</w:t>
      </w:r>
      <w:r w:rsidRPr="006E13D1">
        <w:tab/>
      </w:r>
      <w:r>
        <w:t xml:space="preserve">NR UE </w:t>
      </w:r>
      <w:r w:rsidR="001F5FDA">
        <w:t xml:space="preserve">early measurment </w:t>
      </w:r>
      <w:r>
        <w:t>capabilities</w:t>
      </w:r>
    </w:p>
    <w:p w14:paraId="45BE476A" w14:textId="69B7611F" w:rsidR="00157F8F" w:rsidRDefault="00157F8F" w:rsidP="00157F8F">
      <w:pPr>
        <w:pStyle w:val="B1"/>
        <w:ind w:left="0" w:firstLine="0"/>
      </w:pPr>
      <w:r>
        <w:t xml:space="preserve">So for NR we will introduce early measurements possibility for both NR and LTE cells. We assume that it is not likely that </w:t>
      </w:r>
      <w:r w:rsidR="00054721">
        <w:t>(</w:t>
      </w:r>
      <w:r>
        <w:t>at least from the very beginning of release 16</w:t>
      </w:r>
      <w:r w:rsidR="00054721">
        <w:t>)</w:t>
      </w:r>
      <w:r>
        <w:t xml:space="preserve"> all the UEs will support early measurements and </w:t>
      </w:r>
      <w:r w:rsidR="00054721">
        <w:t xml:space="preserve">to ensure testability, </w:t>
      </w:r>
      <w:r>
        <w:t xml:space="preserve">we </w:t>
      </w:r>
      <w:r w:rsidR="00054721">
        <w:t>sh</w:t>
      </w:r>
      <w:r>
        <w:t xml:space="preserve">ould </w:t>
      </w:r>
      <w:r w:rsidR="00054721">
        <w:t xml:space="preserve">introduce </w:t>
      </w:r>
      <w:r>
        <w:t>a capability for this purpose:</w:t>
      </w:r>
    </w:p>
    <w:p w14:paraId="07071586" w14:textId="3B15D6ED" w:rsidR="00157F8F" w:rsidRDefault="00157F8F" w:rsidP="00157F8F">
      <w:pPr>
        <w:pStyle w:val="B1"/>
        <w:ind w:left="0" w:firstLine="0"/>
      </w:pPr>
      <w:r>
        <w:rPr>
          <w:b/>
        </w:rPr>
        <w:t xml:space="preserve">Proposal 2: </w:t>
      </w:r>
      <w:r>
        <w:t xml:space="preserve">Introduce </w:t>
      </w:r>
      <w:r>
        <w:rPr>
          <w:i/>
        </w:rPr>
        <w:t>ca-IdleModeMeasurements</w:t>
      </w:r>
      <w:r>
        <w:t xml:space="preserve"> capability </w:t>
      </w:r>
      <w:r w:rsidR="00054721">
        <w:t xml:space="preserve">for NR, </w:t>
      </w:r>
      <w:r>
        <w:t xml:space="preserve">indicating whether UE supports early </w:t>
      </w:r>
      <w:r w:rsidR="00054721">
        <w:t xml:space="preserve">NR </w:t>
      </w:r>
      <w:r>
        <w:t>measurements in NR</w:t>
      </w:r>
      <w:r w:rsidR="00054721">
        <w:t xml:space="preserve"> standalone mode.</w:t>
      </w:r>
    </w:p>
    <w:p w14:paraId="3F9B0EA7" w14:textId="523CF089" w:rsidR="00157F8F" w:rsidRDefault="00157F8F" w:rsidP="00157F8F">
      <w:pPr>
        <w:pStyle w:val="B1"/>
        <w:ind w:left="0" w:firstLine="0"/>
      </w:pPr>
      <w:r>
        <w:t xml:space="preserve">Analogously as for LTE we think that NR UE supporting LTE and early measurements would also support early measurements for LTE while camping in NR. </w:t>
      </w:r>
    </w:p>
    <w:p w14:paraId="675CD36D" w14:textId="52347F20" w:rsidR="007A2EB8" w:rsidRDefault="00157F8F" w:rsidP="007A2EB8">
      <w:pPr>
        <w:pStyle w:val="B1"/>
        <w:ind w:left="0" w:firstLine="0"/>
      </w:pPr>
      <w:r>
        <w:rPr>
          <w:b/>
        </w:rPr>
        <w:t xml:space="preserve">Proposal 3: </w:t>
      </w:r>
      <w:r>
        <w:t xml:space="preserve">NR UE supporting LTE and </w:t>
      </w:r>
      <w:r>
        <w:rPr>
          <w:i/>
        </w:rPr>
        <w:t>ca-IdleModeMeasurements</w:t>
      </w:r>
      <w:r>
        <w:t xml:space="preserve"> will also support </w:t>
      </w:r>
      <w:r w:rsidR="007A2EB8">
        <w:t>LTE</w:t>
      </w:r>
      <w:r>
        <w:t xml:space="preserve"> measurements for idle mode purposes</w:t>
      </w:r>
      <w:r w:rsidR="007A2EB8">
        <w:t xml:space="preserve"> while camping in NR</w:t>
      </w:r>
      <w:r w:rsidR="00054721">
        <w:t>.</w:t>
      </w:r>
    </w:p>
    <w:p w14:paraId="54412655" w14:textId="7F6E6D28" w:rsidR="00617842" w:rsidRDefault="007A2EB8" w:rsidP="007A2EB8">
      <w:pPr>
        <w:pStyle w:val="B1"/>
        <w:ind w:left="0" w:firstLine="0"/>
      </w:pPr>
      <w:r>
        <w:t xml:space="preserve">It seems also that to avoid </w:t>
      </w:r>
      <w:r w:rsidR="00C37BE0">
        <w:t xml:space="preserve">fragmentation of UE capabilities UE supporting </w:t>
      </w:r>
      <w:r w:rsidR="00C37BE0">
        <w:rPr>
          <w:i/>
        </w:rPr>
        <w:t xml:space="preserve">ca-IdleModeMeasurements </w:t>
      </w:r>
      <w:r w:rsidR="00C37BE0">
        <w:t xml:space="preserve">(either in NR or LTE) </w:t>
      </w:r>
      <w:r w:rsidR="00C37BE0">
        <w:rPr>
          <w:i/>
        </w:rPr>
        <w:t xml:space="preserve"> </w:t>
      </w:r>
      <w:r w:rsidR="00C37BE0">
        <w:t>and NR and LTE would support</w:t>
      </w:r>
      <w:r>
        <w:rPr>
          <w:b/>
        </w:rPr>
        <w:t xml:space="preserve"> </w:t>
      </w:r>
      <w:r w:rsidR="00C37BE0">
        <w:t>early measurements in both RATs.</w:t>
      </w:r>
    </w:p>
    <w:p w14:paraId="4A5E91E4" w14:textId="42FDC431" w:rsidR="00C37BE0" w:rsidRPr="00C37BE0" w:rsidRDefault="00C37BE0" w:rsidP="007A2EB8">
      <w:pPr>
        <w:pStyle w:val="B1"/>
        <w:ind w:left="0" w:firstLine="0"/>
      </w:pPr>
      <w:r>
        <w:rPr>
          <w:b/>
        </w:rPr>
        <w:t xml:space="preserve">Proposal 4: </w:t>
      </w:r>
      <w:r>
        <w:t xml:space="preserve">LTE and NR supporting UE indicating </w:t>
      </w:r>
      <w:r>
        <w:rPr>
          <w:i/>
        </w:rPr>
        <w:t>ca-IdleModeMeasurements</w:t>
      </w:r>
      <w:r>
        <w:t xml:space="preserve"> in either RAT shall support </w:t>
      </w:r>
      <w:r>
        <w:rPr>
          <w:i/>
        </w:rPr>
        <w:t xml:space="preserve">ca-IdleModeMeasurements </w:t>
      </w:r>
      <w:r>
        <w:t>in NR and LTE</w:t>
      </w:r>
      <w:r w:rsidR="00054721">
        <w:t>.</w:t>
      </w:r>
    </w:p>
    <w:p w14:paraId="35A04E79" w14:textId="4931BE74" w:rsidR="00D0699B" w:rsidRDefault="00366E6B" w:rsidP="00E1198B">
      <w:r>
        <w:t>So far in NR we have not agreed to have validity area but it is under discussion and similarly to LTE we consider, if introduced, it would also require a separate capability:</w:t>
      </w:r>
    </w:p>
    <w:p w14:paraId="14645038" w14:textId="4FE314D1" w:rsidR="00366E6B" w:rsidRDefault="00366E6B" w:rsidP="00E1198B">
      <w:r>
        <w:rPr>
          <w:b/>
        </w:rPr>
        <w:t xml:space="preserve">Proposal 5: </w:t>
      </w:r>
      <w:r w:rsidR="00054721">
        <w:t xml:space="preserve">If validity area is introduced in NR, </w:t>
      </w:r>
      <w:r>
        <w:t xml:space="preserve">introduce </w:t>
      </w:r>
      <w:r w:rsidR="00054721">
        <w:t xml:space="preserve">a </w:t>
      </w:r>
      <w:r w:rsidRPr="00366E6B">
        <w:rPr>
          <w:i/>
        </w:rPr>
        <w:t xml:space="preserve">ca-IdleModeValidityArea </w:t>
      </w:r>
      <w:r>
        <w:t xml:space="preserve">capability </w:t>
      </w:r>
      <w:r w:rsidR="00054721">
        <w:t xml:space="preserve">bit </w:t>
      </w:r>
      <w:r>
        <w:t xml:space="preserve">indicating whether UE supports validity area for </w:t>
      </w:r>
      <w:r w:rsidR="00054721">
        <w:t xml:space="preserve">NR </w:t>
      </w:r>
      <w:r>
        <w:t>early measurements</w:t>
      </w:r>
      <w:r w:rsidR="00054721">
        <w:t>.</w:t>
      </w:r>
      <w:r>
        <w:t xml:space="preserve"> </w:t>
      </w:r>
    </w:p>
    <w:p w14:paraId="12ACFC6F" w14:textId="793694A5" w:rsidR="00366E6B" w:rsidRDefault="00366E6B" w:rsidP="00E1198B">
      <w:r>
        <w:t>If the validity area in NR is similar to LTE then we would also consider that support for that should be indicated similarly in both RATs:</w:t>
      </w:r>
    </w:p>
    <w:p w14:paraId="7264BB80" w14:textId="0D5770C0" w:rsidR="00366E6B" w:rsidRPr="00C37BE0" w:rsidRDefault="00366E6B" w:rsidP="00366E6B">
      <w:pPr>
        <w:pStyle w:val="B1"/>
        <w:ind w:left="0" w:firstLine="0"/>
      </w:pPr>
      <w:r>
        <w:rPr>
          <w:b/>
        </w:rPr>
        <w:t xml:space="preserve">Proposal </w:t>
      </w:r>
      <w:r w:rsidR="00A35976">
        <w:rPr>
          <w:b/>
        </w:rPr>
        <w:t>6</w:t>
      </w:r>
      <w:r>
        <w:rPr>
          <w:b/>
        </w:rPr>
        <w:t xml:space="preserve">: </w:t>
      </w:r>
      <w:r>
        <w:t xml:space="preserve">LTE and NR supporting UE indicating </w:t>
      </w:r>
      <w:r w:rsidRPr="00366E6B">
        <w:rPr>
          <w:i/>
        </w:rPr>
        <w:t xml:space="preserve">ca-IdleModeValidityArea </w:t>
      </w:r>
      <w:r>
        <w:t xml:space="preserve">in either RAT shall support </w:t>
      </w:r>
      <w:r w:rsidRPr="00366E6B">
        <w:rPr>
          <w:i/>
        </w:rPr>
        <w:t xml:space="preserve">ca-IdleModeValidityArea </w:t>
      </w:r>
      <w:r>
        <w:t>in NR and LTE</w:t>
      </w:r>
      <w:r w:rsidR="00054721">
        <w:t>.</w:t>
      </w:r>
    </w:p>
    <w:p w14:paraId="3DF1700F" w14:textId="4B71C825" w:rsidR="00366E6B" w:rsidRDefault="001F5FDA" w:rsidP="00E1198B">
      <w:r>
        <w:t>Finally, we note that it needs both XDD and FRX separation of the capability bits need to be considered. For XDD separation, this was not done in LTE since the measurements are no different in TDD or FDD, and we think the same applies also for NR. For FRX, there are some differences in the actual measurement procedures between FR1 and FR2 (namely, the beamforming aspects in FR2), so in principle separation could be considered. But since a UE supporting FR2 would anyway support the (regular mobility) measurements in FR2 (in IDLE and CONNECTED modes), we don’t see a technical reason to do the FRX separation, either. Therefore, we propose not to do either XDD or FRX separation.</w:t>
      </w:r>
    </w:p>
    <w:p w14:paraId="4183433F" w14:textId="7D19A02C" w:rsidR="001F5FDA" w:rsidRDefault="001F5FDA" w:rsidP="00E1198B">
      <w:r w:rsidRPr="00A15077">
        <w:rPr>
          <w:b/>
        </w:rPr>
        <w:t>Proposal 7a:</w:t>
      </w:r>
      <w:r>
        <w:t xml:space="preserve"> Do not introduce XDD separation for the early measurement capabilities.</w:t>
      </w:r>
    </w:p>
    <w:p w14:paraId="5B22C1ED" w14:textId="2B41D4E0" w:rsidR="001F5FDA" w:rsidRPr="00366E6B" w:rsidRDefault="001F5FDA" w:rsidP="00E1198B">
      <w:r w:rsidRPr="00A15077">
        <w:rPr>
          <w:b/>
        </w:rPr>
        <w:t xml:space="preserve">Proposal 7b: </w:t>
      </w:r>
      <w:r>
        <w:t>Do not introduce FRX separation for the early measurement capabilities.</w:t>
      </w:r>
    </w:p>
    <w:p w14:paraId="61840CE8" w14:textId="7AFD7F6B" w:rsidR="000E0743" w:rsidRDefault="000E0743" w:rsidP="000E0743">
      <w:pPr>
        <w:pStyle w:val="Heading1"/>
      </w:pPr>
      <w:r>
        <w:t>4</w:t>
      </w:r>
      <w:r w:rsidRPr="006E13D1">
        <w:tab/>
      </w:r>
      <w:r>
        <w:t>Conclusions</w:t>
      </w:r>
    </w:p>
    <w:p w14:paraId="3C56E18C" w14:textId="5489326B" w:rsidR="00564470" w:rsidRDefault="00157F8F" w:rsidP="00E1198B">
      <w:r>
        <w:t>In this paper we discussed early measurement UE capabilities and reached following proposals:</w:t>
      </w:r>
    </w:p>
    <w:p w14:paraId="6FD2A4F8" w14:textId="77777777" w:rsidR="001F5FDA" w:rsidRDefault="001F5FDA" w:rsidP="001F5FDA">
      <w:r>
        <w:rPr>
          <w:b/>
        </w:rPr>
        <w:t xml:space="preserve">Proposal 1a: </w:t>
      </w:r>
      <w:r>
        <w:t xml:space="preserve">Rel-16 LTE UE supporting NR and </w:t>
      </w:r>
      <w:r>
        <w:rPr>
          <w:i/>
        </w:rPr>
        <w:t>ca-IdleModeMeasurements</w:t>
      </w:r>
      <w:r>
        <w:t xml:space="preserve"> will also support NR measurements for idle mode purposes while camping in NR. Introduce IOT bit (i.e. bit that’s conditionally mandatory for UEs supporting IDLE mode measurements and NR) for this.</w:t>
      </w:r>
    </w:p>
    <w:p w14:paraId="7F0FC0FD" w14:textId="77777777" w:rsidR="001F5FDA" w:rsidRDefault="001F5FDA" w:rsidP="001F5FDA">
      <w:r w:rsidRPr="00BC13A6">
        <w:rPr>
          <w:b/>
        </w:rPr>
        <w:t xml:space="preserve">Proposal </w:t>
      </w:r>
      <w:r>
        <w:rPr>
          <w:b/>
        </w:rPr>
        <w:t>1b</w:t>
      </w:r>
      <w:r w:rsidRPr="00BC13A6">
        <w:rPr>
          <w:b/>
        </w:rPr>
        <w:t>:</w:t>
      </w:r>
      <w:r>
        <w:t xml:space="preserve"> Rel-16 LTE UE supporting NR and </w:t>
      </w:r>
      <w:r w:rsidRPr="00BC13A6">
        <w:rPr>
          <w:i/>
        </w:rPr>
        <w:t>ca-IdleModeValidityArea</w:t>
      </w:r>
      <w:r>
        <w:t xml:space="preserve"> shall support validity area for the NR idle mode measurements.</w:t>
      </w:r>
    </w:p>
    <w:p w14:paraId="6E952E54" w14:textId="77777777" w:rsidR="00DE6B23" w:rsidRDefault="00DE6B23" w:rsidP="00DE6B23">
      <w:pPr>
        <w:pStyle w:val="B1"/>
        <w:ind w:left="0" w:firstLine="0"/>
      </w:pPr>
      <w:r>
        <w:rPr>
          <w:b/>
        </w:rPr>
        <w:t xml:space="preserve">Proposal 2: </w:t>
      </w:r>
      <w:r>
        <w:t xml:space="preserve">Introduce </w:t>
      </w:r>
      <w:r>
        <w:rPr>
          <w:i/>
        </w:rPr>
        <w:t>ca-IdleModeMeasurements</w:t>
      </w:r>
      <w:r>
        <w:t xml:space="preserve"> capability indicating whether UE supports early measurements in NR or not</w:t>
      </w:r>
    </w:p>
    <w:p w14:paraId="077024F0" w14:textId="77777777" w:rsidR="00DE6B23" w:rsidRDefault="00DE6B23" w:rsidP="00DE6B23">
      <w:pPr>
        <w:pStyle w:val="B1"/>
        <w:ind w:left="0" w:firstLine="0"/>
      </w:pPr>
      <w:r>
        <w:rPr>
          <w:b/>
        </w:rPr>
        <w:t xml:space="preserve">Proposal 3: </w:t>
      </w:r>
      <w:r>
        <w:t xml:space="preserve">NR UE supporting LTE and </w:t>
      </w:r>
      <w:r>
        <w:rPr>
          <w:i/>
        </w:rPr>
        <w:t>ca-IdleModeMeasurements</w:t>
      </w:r>
      <w:r>
        <w:t xml:space="preserve"> will also support LTE measurements for idle mode purposes while camping in NR</w:t>
      </w:r>
    </w:p>
    <w:p w14:paraId="321AD828" w14:textId="77777777" w:rsidR="00DE6B23" w:rsidRPr="00C37BE0" w:rsidRDefault="00DE6B23" w:rsidP="00DE6B23">
      <w:pPr>
        <w:pStyle w:val="B1"/>
        <w:ind w:left="0" w:firstLine="0"/>
      </w:pPr>
      <w:r>
        <w:rPr>
          <w:b/>
        </w:rPr>
        <w:t xml:space="preserve">Proposal 4: </w:t>
      </w:r>
      <w:r>
        <w:t xml:space="preserve">LTE and NR supporting UE indicating </w:t>
      </w:r>
      <w:r>
        <w:rPr>
          <w:i/>
        </w:rPr>
        <w:t>ca-IdleModeMeasurements</w:t>
      </w:r>
      <w:r>
        <w:t xml:space="preserve"> in either RAT shall support </w:t>
      </w:r>
      <w:r>
        <w:rPr>
          <w:i/>
        </w:rPr>
        <w:t xml:space="preserve">ca-IdleModeMeasurements </w:t>
      </w:r>
      <w:r>
        <w:t>in NR and LTE</w:t>
      </w:r>
    </w:p>
    <w:p w14:paraId="0B223A1F" w14:textId="77777777" w:rsidR="00DE6B23" w:rsidRDefault="00DE6B23" w:rsidP="00DE6B23">
      <w:r>
        <w:rPr>
          <w:b/>
        </w:rPr>
        <w:lastRenderedPageBreak/>
        <w:t xml:space="preserve">Proposal 5: </w:t>
      </w:r>
      <w:r>
        <w:t xml:space="preserve">In NR introduce </w:t>
      </w:r>
      <w:r w:rsidRPr="00366E6B">
        <w:rPr>
          <w:i/>
        </w:rPr>
        <w:t xml:space="preserve">ca-IdleModeValidityArea </w:t>
      </w:r>
      <w:r>
        <w:t xml:space="preserve">capability indicating whether UE supports validity area for early measurements </w:t>
      </w:r>
    </w:p>
    <w:p w14:paraId="4D5159A8" w14:textId="77777777" w:rsidR="00DE6B23" w:rsidRPr="00C37BE0" w:rsidRDefault="00DE6B23" w:rsidP="00DE6B23">
      <w:pPr>
        <w:pStyle w:val="B1"/>
        <w:ind w:left="0" w:firstLine="0"/>
      </w:pPr>
      <w:r>
        <w:rPr>
          <w:b/>
        </w:rPr>
        <w:t xml:space="preserve">Proposal 6: </w:t>
      </w:r>
      <w:r>
        <w:t xml:space="preserve">LTE and NR supporting UE indicating </w:t>
      </w:r>
      <w:r w:rsidRPr="00366E6B">
        <w:rPr>
          <w:i/>
        </w:rPr>
        <w:t xml:space="preserve">ca-IdleModeValidityArea </w:t>
      </w:r>
      <w:r>
        <w:t xml:space="preserve">in either RAT shall support </w:t>
      </w:r>
      <w:r w:rsidRPr="00366E6B">
        <w:rPr>
          <w:i/>
        </w:rPr>
        <w:t xml:space="preserve">ca-IdleModeValidityArea </w:t>
      </w:r>
      <w:r>
        <w:t>in NR and LTE</w:t>
      </w:r>
    </w:p>
    <w:p w14:paraId="697442EA" w14:textId="77777777" w:rsidR="001F5FDA" w:rsidRDefault="001F5FDA" w:rsidP="001F5FDA">
      <w:r w:rsidRPr="00BC13A6">
        <w:rPr>
          <w:b/>
        </w:rPr>
        <w:t>Proposal 7a:</w:t>
      </w:r>
      <w:r>
        <w:t xml:space="preserve"> Do not introduce XDD separation for the early measurement capabilities.</w:t>
      </w:r>
    </w:p>
    <w:p w14:paraId="2C37F868" w14:textId="77777777" w:rsidR="001F5FDA" w:rsidRPr="00366E6B" w:rsidRDefault="001F5FDA" w:rsidP="001F5FDA">
      <w:r w:rsidRPr="00BC13A6">
        <w:rPr>
          <w:b/>
        </w:rPr>
        <w:t xml:space="preserve">Proposal 7b: </w:t>
      </w:r>
      <w:r>
        <w:t>Do not introduce FRX separation for the early measurement capabilities.</w:t>
      </w:r>
    </w:p>
    <w:p w14:paraId="2E600C1D" w14:textId="77777777" w:rsidR="00DE6B23" w:rsidRDefault="00DE6B23" w:rsidP="00E1198B"/>
    <w:p w14:paraId="03252D9A" w14:textId="77777777" w:rsidR="004C4854" w:rsidRPr="006E13D1" w:rsidRDefault="004C4854" w:rsidP="004C4854">
      <w:pPr>
        <w:pStyle w:val="Heading1"/>
      </w:pPr>
      <w:r w:rsidRPr="006E13D1">
        <w:t>References</w:t>
      </w:r>
    </w:p>
    <w:p w14:paraId="44531A6D" w14:textId="77777777" w:rsidR="004C4854" w:rsidRDefault="004C4854" w:rsidP="004C4854">
      <w:pPr>
        <w:numPr>
          <w:ilvl w:val="0"/>
          <w:numId w:val="4"/>
        </w:numPr>
        <w:overflowPunct w:val="0"/>
        <w:autoSpaceDE w:val="0"/>
        <w:autoSpaceDN w:val="0"/>
        <w:adjustRightInd w:val="0"/>
        <w:textAlignment w:val="baseline"/>
      </w:pPr>
      <w:bookmarkStart w:id="2" w:name="_Ref513380947"/>
      <w:bookmarkStart w:id="3" w:name="_Ref75086397"/>
      <w:r>
        <w:t xml:space="preserve">RP-170805 – </w:t>
      </w:r>
      <w:r w:rsidRPr="00736019">
        <w:rPr>
          <w:i/>
        </w:rPr>
        <w:t>WID on enhancing CA Utilization</w:t>
      </w:r>
      <w:r>
        <w:t xml:space="preserve">, Nokia, </w:t>
      </w:r>
      <w:r w:rsidRPr="00E40459">
        <w:t>Nokia Shanghai Bell</w:t>
      </w:r>
      <w:bookmarkEnd w:id="2"/>
      <w:bookmarkEnd w:id="3"/>
    </w:p>
    <w:p w14:paraId="7F2FE5ED" w14:textId="77777777" w:rsidR="00647DDB" w:rsidRDefault="004C4854" w:rsidP="00647DDB">
      <w:pPr>
        <w:numPr>
          <w:ilvl w:val="0"/>
          <w:numId w:val="4"/>
        </w:numPr>
        <w:overflowPunct w:val="0"/>
        <w:autoSpaceDE w:val="0"/>
        <w:autoSpaceDN w:val="0"/>
        <w:adjustRightInd w:val="0"/>
        <w:textAlignment w:val="baseline"/>
      </w:pPr>
      <w:r w:rsidRPr="00DC42B8">
        <w:t>RP-182076</w:t>
      </w:r>
      <w:r>
        <w:t xml:space="preserve"> - </w:t>
      </w:r>
      <w:r w:rsidRPr="00736019">
        <w:rPr>
          <w:i/>
        </w:rPr>
        <w:t>WID on Multi-RAT Dual-Connectivity and Carrier Aggregation enhancements</w:t>
      </w:r>
      <w:r>
        <w:t xml:space="preserve">, </w:t>
      </w:r>
      <w:r w:rsidRPr="00DC42B8">
        <w:t>Ericsson, Nokia, Nokia Shanghai Bell, Huawei</w:t>
      </w:r>
      <w:r w:rsidRPr="00DC42B8" w:rsidDel="00DC42B8">
        <w:t xml:space="preserve"> </w:t>
      </w:r>
    </w:p>
    <w:p w14:paraId="35F222F4" w14:textId="77777777" w:rsidR="00080512" w:rsidRPr="00A209D6" w:rsidRDefault="00080512" w:rsidP="00A209D6"/>
    <w:sectPr w:rsidR="00080512" w:rsidRPr="00A209D6" w:rsidSect="00772A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81C09" w14:textId="77777777" w:rsidR="00EC2A12" w:rsidRDefault="00EC2A12">
      <w:r>
        <w:separator/>
      </w:r>
    </w:p>
  </w:endnote>
  <w:endnote w:type="continuationSeparator" w:id="0">
    <w:p w14:paraId="65599FDC" w14:textId="77777777" w:rsidR="00EC2A12" w:rsidRDefault="00EC2A12">
      <w:r>
        <w:continuationSeparator/>
      </w:r>
    </w:p>
  </w:endnote>
  <w:endnote w:type="continuationNotice" w:id="1">
    <w:p w14:paraId="2AC5FE46" w14:textId="77777777" w:rsidR="00EC2A12" w:rsidRDefault="00EC2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96376" w14:textId="77777777" w:rsidR="00EC2A12" w:rsidRDefault="00EC2A12">
      <w:r>
        <w:separator/>
      </w:r>
    </w:p>
  </w:footnote>
  <w:footnote w:type="continuationSeparator" w:id="0">
    <w:p w14:paraId="50FB2B30" w14:textId="77777777" w:rsidR="00EC2A12" w:rsidRDefault="00EC2A12">
      <w:r>
        <w:continuationSeparator/>
      </w:r>
    </w:p>
  </w:footnote>
  <w:footnote w:type="continuationNotice" w:id="1">
    <w:p w14:paraId="0359FE74" w14:textId="77777777" w:rsidR="00EC2A12" w:rsidRDefault="00EC2A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7C239F"/>
    <w:multiLevelType w:val="multilevel"/>
    <w:tmpl w:val="9C5AC4B6"/>
    <w:lvl w:ilvl="0">
      <w:start w:val="1"/>
      <w:numFmt w:val="decimal"/>
      <w:lvlText w:val="%1."/>
      <w:lvlJc w:val="left"/>
      <w:pPr>
        <w:ind w:left="360" w:hanging="360"/>
      </w:pPr>
      <w:rPr>
        <w:rFonts w:hint="default"/>
      </w:rPr>
    </w:lvl>
    <w:lvl w:ilvl="1">
      <w:start w:val="1"/>
      <w:numFmt w:val="bullet"/>
      <w:lvlText w:val="•"/>
      <w:lvlJc w:val="left"/>
      <w:pPr>
        <w:ind w:left="720" w:hanging="360"/>
      </w:pPr>
      <w:rPr>
        <w:rFonts w:ascii="Arial" w:hAnsi="Arial" w:cs="Times New Roman"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0D37549"/>
    <w:multiLevelType w:val="hybridMultilevel"/>
    <w:tmpl w:val="8F5C4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3362E8"/>
    <w:multiLevelType w:val="hybridMultilevel"/>
    <w:tmpl w:val="32B49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AD5082"/>
    <w:multiLevelType w:val="hybridMultilevel"/>
    <w:tmpl w:val="79E6FF20"/>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CC4932"/>
    <w:multiLevelType w:val="hybridMultilevel"/>
    <w:tmpl w:val="747E8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246E42"/>
    <w:multiLevelType w:val="hybridMultilevel"/>
    <w:tmpl w:val="49663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5593487"/>
    <w:multiLevelType w:val="hybridMultilevel"/>
    <w:tmpl w:val="A5509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E4A5547"/>
    <w:multiLevelType w:val="hybridMultilevel"/>
    <w:tmpl w:val="FCA03AB6"/>
    <w:lvl w:ilvl="0" w:tplc="9644205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572FCD"/>
    <w:multiLevelType w:val="hybridMultilevel"/>
    <w:tmpl w:val="1AB627F2"/>
    <w:lvl w:ilvl="0" w:tplc="B3F44288">
      <w:start w:val="1"/>
      <w:numFmt w:val="bullet"/>
      <w:lvlText w:val="•"/>
      <w:lvlJc w:val="left"/>
      <w:pPr>
        <w:tabs>
          <w:tab w:val="num" w:pos="720"/>
        </w:tabs>
        <w:ind w:left="720" w:hanging="360"/>
      </w:pPr>
      <w:rPr>
        <w:rFonts w:ascii="Arial" w:hAnsi="Arial" w:hint="default"/>
      </w:rPr>
    </w:lvl>
    <w:lvl w:ilvl="1" w:tplc="C2082F22" w:tentative="1">
      <w:start w:val="1"/>
      <w:numFmt w:val="bullet"/>
      <w:lvlText w:val="•"/>
      <w:lvlJc w:val="left"/>
      <w:pPr>
        <w:tabs>
          <w:tab w:val="num" w:pos="1440"/>
        </w:tabs>
        <w:ind w:left="1440" w:hanging="360"/>
      </w:pPr>
      <w:rPr>
        <w:rFonts w:ascii="Arial" w:hAnsi="Arial" w:hint="default"/>
      </w:rPr>
    </w:lvl>
    <w:lvl w:ilvl="2" w:tplc="74208346" w:tentative="1">
      <w:start w:val="1"/>
      <w:numFmt w:val="bullet"/>
      <w:lvlText w:val="•"/>
      <w:lvlJc w:val="left"/>
      <w:pPr>
        <w:tabs>
          <w:tab w:val="num" w:pos="2160"/>
        </w:tabs>
        <w:ind w:left="2160" w:hanging="360"/>
      </w:pPr>
      <w:rPr>
        <w:rFonts w:ascii="Arial" w:hAnsi="Arial" w:hint="default"/>
      </w:rPr>
    </w:lvl>
    <w:lvl w:ilvl="3" w:tplc="7AD4B368" w:tentative="1">
      <w:start w:val="1"/>
      <w:numFmt w:val="bullet"/>
      <w:lvlText w:val="•"/>
      <w:lvlJc w:val="left"/>
      <w:pPr>
        <w:tabs>
          <w:tab w:val="num" w:pos="2880"/>
        </w:tabs>
        <w:ind w:left="2880" w:hanging="360"/>
      </w:pPr>
      <w:rPr>
        <w:rFonts w:ascii="Arial" w:hAnsi="Arial" w:hint="default"/>
      </w:rPr>
    </w:lvl>
    <w:lvl w:ilvl="4" w:tplc="2F9CDF1A" w:tentative="1">
      <w:start w:val="1"/>
      <w:numFmt w:val="bullet"/>
      <w:lvlText w:val="•"/>
      <w:lvlJc w:val="left"/>
      <w:pPr>
        <w:tabs>
          <w:tab w:val="num" w:pos="3600"/>
        </w:tabs>
        <w:ind w:left="3600" w:hanging="360"/>
      </w:pPr>
      <w:rPr>
        <w:rFonts w:ascii="Arial" w:hAnsi="Arial" w:hint="default"/>
      </w:rPr>
    </w:lvl>
    <w:lvl w:ilvl="5" w:tplc="842C133A" w:tentative="1">
      <w:start w:val="1"/>
      <w:numFmt w:val="bullet"/>
      <w:lvlText w:val="•"/>
      <w:lvlJc w:val="left"/>
      <w:pPr>
        <w:tabs>
          <w:tab w:val="num" w:pos="4320"/>
        </w:tabs>
        <w:ind w:left="4320" w:hanging="360"/>
      </w:pPr>
      <w:rPr>
        <w:rFonts w:ascii="Arial" w:hAnsi="Arial" w:hint="default"/>
      </w:rPr>
    </w:lvl>
    <w:lvl w:ilvl="6" w:tplc="F7A643E6" w:tentative="1">
      <w:start w:val="1"/>
      <w:numFmt w:val="bullet"/>
      <w:lvlText w:val="•"/>
      <w:lvlJc w:val="left"/>
      <w:pPr>
        <w:tabs>
          <w:tab w:val="num" w:pos="5040"/>
        </w:tabs>
        <w:ind w:left="5040" w:hanging="360"/>
      </w:pPr>
      <w:rPr>
        <w:rFonts w:ascii="Arial" w:hAnsi="Arial" w:hint="default"/>
      </w:rPr>
    </w:lvl>
    <w:lvl w:ilvl="7" w:tplc="1FC05546" w:tentative="1">
      <w:start w:val="1"/>
      <w:numFmt w:val="bullet"/>
      <w:lvlText w:val="•"/>
      <w:lvlJc w:val="left"/>
      <w:pPr>
        <w:tabs>
          <w:tab w:val="num" w:pos="5760"/>
        </w:tabs>
        <w:ind w:left="5760" w:hanging="360"/>
      </w:pPr>
      <w:rPr>
        <w:rFonts w:ascii="Arial" w:hAnsi="Arial" w:hint="default"/>
      </w:rPr>
    </w:lvl>
    <w:lvl w:ilvl="8" w:tplc="C312FFA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6"/>
  </w:num>
  <w:num w:numId="6">
    <w:abstractNumId w:val="11"/>
  </w:num>
  <w:num w:numId="7">
    <w:abstractNumId w:val="12"/>
  </w:num>
  <w:num w:numId="8">
    <w:abstractNumId w:val="2"/>
  </w:num>
  <w:num w:numId="9">
    <w:abstractNumId w:val="15"/>
  </w:num>
  <w:num w:numId="10">
    <w:abstractNumId w:val="7"/>
  </w:num>
  <w:num w:numId="11">
    <w:abstractNumId w:val="10"/>
  </w:num>
  <w:num w:numId="12">
    <w:abstractNumId w:val="16"/>
  </w:num>
  <w:num w:numId="13">
    <w:abstractNumId w:val="3"/>
  </w:num>
  <w:num w:numId="14">
    <w:abstractNumId w:val="8"/>
  </w:num>
  <w:num w:numId="15">
    <w:abstractNumId w:val="4"/>
  </w:num>
  <w:num w:numId="16">
    <w:abstractNumId w:val="13"/>
  </w:num>
  <w:num w:numId="17">
    <w:abstractNumId w:val="1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F72"/>
    <w:rsid w:val="000150F1"/>
    <w:rsid w:val="00016557"/>
    <w:rsid w:val="00023C40"/>
    <w:rsid w:val="00033397"/>
    <w:rsid w:val="00040095"/>
    <w:rsid w:val="0004155F"/>
    <w:rsid w:val="0004278A"/>
    <w:rsid w:val="00052E32"/>
    <w:rsid w:val="00054721"/>
    <w:rsid w:val="00055032"/>
    <w:rsid w:val="00067DEB"/>
    <w:rsid w:val="00072D4C"/>
    <w:rsid w:val="00072FB1"/>
    <w:rsid w:val="00073C9C"/>
    <w:rsid w:val="00077A15"/>
    <w:rsid w:val="00080512"/>
    <w:rsid w:val="00090468"/>
    <w:rsid w:val="00094476"/>
    <w:rsid w:val="00094568"/>
    <w:rsid w:val="000B7BCF"/>
    <w:rsid w:val="000C025C"/>
    <w:rsid w:val="000C07F9"/>
    <w:rsid w:val="000C522B"/>
    <w:rsid w:val="000D4AAC"/>
    <w:rsid w:val="000D58AB"/>
    <w:rsid w:val="000D7CB2"/>
    <w:rsid w:val="000E0743"/>
    <w:rsid w:val="00112B5C"/>
    <w:rsid w:val="00112F1A"/>
    <w:rsid w:val="001278ED"/>
    <w:rsid w:val="00145075"/>
    <w:rsid w:val="00157F8F"/>
    <w:rsid w:val="00167AB3"/>
    <w:rsid w:val="001741A0"/>
    <w:rsid w:val="00175FA0"/>
    <w:rsid w:val="00194CD0"/>
    <w:rsid w:val="001B0AA4"/>
    <w:rsid w:val="001B49C9"/>
    <w:rsid w:val="001C23F4"/>
    <w:rsid w:val="001C4F79"/>
    <w:rsid w:val="001F168B"/>
    <w:rsid w:val="001F20ED"/>
    <w:rsid w:val="001F4BD9"/>
    <w:rsid w:val="001F5FDA"/>
    <w:rsid w:val="001F7831"/>
    <w:rsid w:val="00204045"/>
    <w:rsid w:val="0020712B"/>
    <w:rsid w:val="0022606D"/>
    <w:rsid w:val="00231728"/>
    <w:rsid w:val="002347A8"/>
    <w:rsid w:val="00241DF7"/>
    <w:rsid w:val="00246BC7"/>
    <w:rsid w:val="00250404"/>
    <w:rsid w:val="00250A4E"/>
    <w:rsid w:val="002610D8"/>
    <w:rsid w:val="002747EC"/>
    <w:rsid w:val="002800D0"/>
    <w:rsid w:val="00280DAB"/>
    <w:rsid w:val="0028157E"/>
    <w:rsid w:val="0028306E"/>
    <w:rsid w:val="002855BF"/>
    <w:rsid w:val="00296290"/>
    <w:rsid w:val="002A3833"/>
    <w:rsid w:val="002A65C2"/>
    <w:rsid w:val="002B0A55"/>
    <w:rsid w:val="002B2561"/>
    <w:rsid w:val="002C1991"/>
    <w:rsid w:val="002E1F4B"/>
    <w:rsid w:val="002F0D22"/>
    <w:rsid w:val="003172DC"/>
    <w:rsid w:val="00325AE3"/>
    <w:rsid w:val="00326069"/>
    <w:rsid w:val="0035462D"/>
    <w:rsid w:val="0036158F"/>
    <w:rsid w:val="00364B41"/>
    <w:rsid w:val="00366E6B"/>
    <w:rsid w:val="00367B3B"/>
    <w:rsid w:val="0037544E"/>
    <w:rsid w:val="00383096"/>
    <w:rsid w:val="003961B1"/>
    <w:rsid w:val="003A41EF"/>
    <w:rsid w:val="003A7FE4"/>
    <w:rsid w:val="003B40AD"/>
    <w:rsid w:val="003C1C5A"/>
    <w:rsid w:val="003C4E37"/>
    <w:rsid w:val="003E16BE"/>
    <w:rsid w:val="003E17A3"/>
    <w:rsid w:val="003E50EE"/>
    <w:rsid w:val="003F4E28"/>
    <w:rsid w:val="003F58A5"/>
    <w:rsid w:val="004006E8"/>
    <w:rsid w:val="00401855"/>
    <w:rsid w:val="004138D7"/>
    <w:rsid w:val="00417988"/>
    <w:rsid w:val="0044501D"/>
    <w:rsid w:val="00461BB7"/>
    <w:rsid w:val="00465587"/>
    <w:rsid w:val="00466070"/>
    <w:rsid w:val="0046698F"/>
    <w:rsid w:val="00477455"/>
    <w:rsid w:val="0048142E"/>
    <w:rsid w:val="004A1F7B"/>
    <w:rsid w:val="004A2F60"/>
    <w:rsid w:val="004B404B"/>
    <w:rsid w:val="004B63E9"/>
    <w:rsid w:val="004C42CB"/>
    <w:rsid w:val="004C44D2"/>
    <w:rsid w:val="004C4854"/>
    <w:rsid w:val="004C5898"/>
    <w:rsid w:val="004D1127"/>
    <w:rsid w:val="004D3578"/>
    <w:rsid w:val="004D380D"/>
    <w:rsid w:val="004D3FB8"/>
    <w:rsid w:val="004E1E68"/>
    <w:rsid w:val="004E213A"/>
    <w:rsid w:val="004F074C"/>
    <w:rsid w:val="005000F0"/>
    <w:rsid w:val="00503171"/>
    <w:rsid w:val="00504BFC"/>
    <w:rsid w:val="00506C28"/>
    <w:rsid w:val="00511B9B"/>
    <w:rsid w:val="00513CCB"/>
    <w:rsid w:val="00513D9B"/>
    <w:rsid w:val="00520E30"/>
    <w:rsid w:val="00525CE6"/>
    <w:rsid w:val="00534DA0"/>
    <w:rsid w:val="00542A37"/>
    <w:rsid w:val="00543E6C"/>
    <w:rsid w:val="00545458"/>
    <w:rsid w:val="005539EF"/>
    <w:rsid w:val="0056104D"/>
    <w:rsid w:val="00564470"/>
    <w:rsid w:val="00565087"/>
    <w:rsid w:val="0056573F"/>
    <w:rsid w:val="00574155"/>
    <w:rsid w:val="00584EE7"/>
    <w:rsid w:val="00586D7D"/>
    <w:rsid w:val="005A5541"/>
    <w:rsid w:val="005C21A2"/>
    <w:rsid w:val="005C49F5"/>
    <w:rsid w:val="005E01EF"/>
    <w:rsid w:val="005E1935"/>
    <w:rsid w:val="00611566"/>
    <w:rsid w:val="0061230A"/>
    <w:rsid w:val="00615224"/>
    <w:rsid w:val="00617842"/>
    <w:rsid w:val="006313BA"/>
    <w:rsid w:val="00646D99"/>
    <w:rsid w:val="00647DDB"/>
    <w:rsid w:val="00655B5F"/>
    <w:rsid w:val="00656910"/>
    <w:rsid w:val="00664B46"/>
    <w:rsid w:val="00670DB0"/>
    <w:rsid w:val="00672C67"/>
    <w:rsid w:val="00677099"/>
    <w:rsid w:val="00681B39"/>
    <w:rsid w:val="00684CC6"/>
    <w:rsid w:val="0069593B"/>
    <w:rsid w:val="006A0B0D"/>
    <w:rsid w:val="006C31A1"/>
    <w:rsid w:val="006C3399"/>
    <w:rsid w:val="006C66D8"/>
    <w:rsid w:val="006D1E24"/>
    <w:rsid w:val="006D43EB"/>
    <w:rsid w:val="006E1417"/>
    <w:rsid w:val="006E7171"/>
    <w:rsid w:val="006E7E88"/>
    <w:rsid w:val="006F2FF7"/>
    <w:rsid w:val="006F6A2C"/>
    <w:rsid w:val="007069DC"/>
    <w:rsid w:val="00706D0C"/>
    <w:rsid w:val="00707F29"/>
    <w:rsid w:val="00710201"/>
    <w:rsid w:val="007156D9"/>
    <w:rsid w:val="0072073A"/>
    <w:rsid w:val="00731292"/>
    <w:rsid w:val="007342B5"/>
    <w:rsid w:val="00734A5B"/>
    <w:rsid w:val="0074074B"/>
    <w:rsid w:val="00744B1F"/>
    <w:rsid w:val="00744E76"/>
    <w:rsid w:val="007533E6"/>
    <w:rsid w:val="00757D40"/>
    <w:rsid w:val="00770F44"/>
    <w:rsid w:val="00772A24"/>
    <w:rsid w:val="00781F0F"/>
    <w:rsid w:val="00783792"/>
    <w:rsid w:val="0078727C"/>
    <w:rsid w:val="0079049D"/>
    <w:rsid w:val="00793DC5"/>
    <w:rsid w:val="007A2EB8"/>
    <w:rsid w:val="007B18D8"/>
    <w:rsid w:val="007B1F77"/>
    <w:rsid w:val="007B2B72"/>
    <w:rsid w:val="007C095F"/>
    <w:rsid w:val="007C1F56"/>
    <w:rsid w:val="007C2DD0"/>
    <w:rsid w:val="007C320B"/>
    <w:rsid w:val="007E3AD1"/>
    <w:rsid w:val="007F2E08"/>
    <w:rsid w:val="007F75EB"/>
    <w:rsid w:val="008028A4"/>
    <w:rsid w:val="00802964"/>
    <w:rsid w:val="00810B57"/>
    <w:rsid w:val="00813245"/>
    <w:rsid w:val="0081474D"/>
    <w:rsid w:val="00816E8C"/>
    <w:rsid w:val="00822C87"/>
    <w:rsid w:val="00833C82"/>
    <w:rsid w:val="0084691E"/>
    <w:rsid w:val="00854A90"/>
    <w:rsid w:val="0086354A"/>
    <w:rsid w:val="0086670E"/>
    <w:rsid w:val="008768CA"/>
    <w:rsid w:val="00877EF9"/>
    <w:rsid w:val="00880559"/>
    <w:rsid w:val="00882027"/>
    <w:rsid w:val="00887FE3"/>
    <w:rsid w:val="00894A30"/>
    <w:rsid w:val="008A5799"/>
    <w:rsid w:val="008A590E"/>
    <w:rsid w:val="008B5306"/>
    <w:rsid w:val="008C3057"/>
    <w:rsid w:val="008C5F0C"/>
    <w:rsid w:val="008D2E4D"/>
    <w:rsid w:val="008D5553"/>
    <w:rsid w:val="008F396F"/>
    <w:rsid w:val="0090271F"/>
    <w:rsid w:val="00902DB9"/>
    <w:rsid w:val="0090466A"/>
    <w:rsid w:val="0091154D"/>
    <w:rsid w:val="00917FCD"/>
    <w:rsid w:val="00921EDF"/>
    <w:rsid w:val="00922856"/>
    <w:rsid w:val="00923655"/>
    <w:rsid w:val="00936071"/>
    <w:rsid w:val="00937484"/>
    <w:rsid w:val="00940212"/>
    <w:rsid w:val="00942EC2"/>
    <w:rsid w:val="00961B32"/>
    <w:rsid w:val="00962509"/>
    <w:rsid w:val="009642BE"/>
    <w:rsid w:val="00966010"/>
    <w:rsid w:val="00970DB3"/>
    <w:rsid w:val="00974BB0"/>
    <w:rsid w:val="0097523D"/>
    <w:rsid w:val="00975BCD"/>
    <w:rsid w:val="0098516B"/>
    <w:rsid w:val="00992169"/>
    <w:rsid w:val="00996888"/>
    <w:rsid w:val="009A0AF3"/>
    <w:rsid w:val="009A15FD"/>
    <w:rsid w:val="009B07CD"/>
    <w:rsid w:val="009B6297"/>
    <w:rsid w:val="009C19E9"/>
    <w:rsid w:val="009C7554"/>
    <w:rsid w:val="009D1218"/>
    <w:rsid w:val="009D74A6"/>
    <w:rsid w:val="009E732F"/>
    <w:rsid w:val="009F3AF4"/>
    <w:rsid w:val="00A10F02"/>
    <w:rsid w:val="00A13D6F"/>
    <w:rsid w:val="00A15077"/>
    <w:rsid w:val="00A173B4"/>
    <w:rsid w:val="00A204CA"/>
    <w:rsid w:val="00A209D6"/>
    <w:rsid w:val="00A25E00"/>
    <w:rsid w:val="00A35976"/>
    <w:rsid w:val="00A364A0"/>
    <w:rsid w:val="00A53724"/>
    <w:rsid w:val="00A53E33"/>
    <w:rsid w:val="00A54B2B"/>
    <w:rsid w:val="00A73D7E"/>
    <w:rsid w:val="00A746F1"/>
    <w:rsid w:val="00A82346"/>
    <w:rsid w:val="00A87641"/>
    <w:rsid w:val="00A91E34"/>
    <w:rsid w:val="00A93BF9"/>
    <w:rsid w:val="00A9671C"/>
    <w:rsid w:val="00AA1553"/>
    <w:rsid w:val="00AA3799"/>
    <w:rsid w:val="00AB2203"/>
    <w:rsid w:val="00AB43D0"/>
    <w:rsid w:val="00AD1543"/>
    <w:rsid w:val="00AD241B"/>
    <w:rsid w:val="00AF5545"/>
    <w:rsid w:val="00B05380"/>
    <w:rsid w:val="00B05962"/>
    <w:rsid w:val="00B1479A"/>
    <w:rsid w:val="00B15449"/>
    <w:rsid w:val="00B16C2F"/>
    <w:rsid w:val="00B22641"/>
    <w:rsid w:val="00B2338C"/>
    <w:rsid w:val="00B25E3E"/>
    <w:rsid w:val="00B27303"/>
    <w:rsid w:val="00B2736B"/>
    <w:rsid w:val="00B34E17"/>
    <w:rsid w:val="00B47FD1"/>
    <w:rsid w:val="00B516BB"/>
    <w:rsid w:val="00B84DB2"/>
    <w:rsid w:val="00B93E6E"/>
    <w:rsid w:val="00BA08FE"/>
    <w:rsid w:val="00BB35C3"/>
    <w:rsid w:val="00BC3555"/>
    <w:rsid w:val="00BF106A"/>
    <w:rsid w:val="00C12B51"/>
    <w:rsid w:val="00C24650"/>
    <w:rsid w:val="00C25465"/>
    <w:rsid w:val="00C25F7E"/>
    <w:rsid w:val="00C25FB6"/>
    <w:rsid w:val="00C30472"/>
    <w:rsid w:val="00C33079"/>
    <w:rsid w:val="00C37BE0"/>
    <w:rsid w:val="00C477BC"/>
    <w:rsid w:val="00C63005"/>
    <w:rsid w:val="00C77A0F"/>
    <w:rsid w:val="00C83A13"/>
    <w:rsid w:val="00C8605C"/>
    <w:rsid w:val="00C9068C"/>
    <w:rsid w:val="00C92967"/>
    <w:rsid w:val="00CA3D0C"/>
    <w:rsid w:val="00CA654B"/>
    <w:rsid w:val="00CB72B8"/>
    <w:rsid w:val="00CD2605"/>
    <w:rsid w:val="00CD3662"/>
    <w:rsid w:val="00CD4C7B"/>
    <w:rsid w:val="00CE5450"/>
    <w:rsid w:val="00CF09F8"/>
    <w:rsid w:val="00CF2327"/>
    <w:rsid w:val="00CF33A9"/>
    <w:rsid w:val="00D03DBB"/>
    <w:rsid w:val="00D04D27"/>
    <w:rsid w:val="00D0699B"/>
    <w:rsid w:val="00D157B5"/>
    <w:rsid w:val="00D172CE"/>
    <w:rsid w:val="00D27E8A"/>
    <w:rsid w:val="00D33BE3"/>
    <w:rsid w:val="00D3792D"/>
    <w:rsid w:val="00D55E47"/>
    <w:rsid w:val="00D602C3"/>
    <w:rsid w:val="00D62E19"/>
    <w:rsid w:val="00D63796"/>
    <w:rsid w:val="00D67CD1"/>
    <w:rsid w:val="00D738D6"/>
    <w:rsid w:val="00D80795"/>
    <w:rsid w:val="00D84E08"/>
    <w:rsid w:val="00D854BE"/>
    <w:rsid w:val="00D87E00"/>
    <w:rsid w:val="00D9134D"/>
    <w:rsid w:val="00D91C17"/>
    <w:rsid w:val="00D96D11"/>
    <w:rsid w:val="00D97704"/>
    <w:rsid w:val="00DA2B75"/>
    <w:rsid w:val="00DA3C03"/>
    <w:rsid w:val="00DA46D6"/>
    <w:rsid w:val="00DA7A03"/>
    <w:rsid w:val="00DB0DB8"/>
    <w:rsid w:val="00DB1818"/>
    <w:rsid w:val="00DC27D3"/>
    <w:rsid w:val="00DC309B"/>
    <w:rsid w:val="00DC4DA2"/>
    <w:rsid w:val="00DC5261"/>
    <w:rsid w:val="00DD099C"/>
    <w:rsid w:val="00DD46F2"/>
    <w:rsid w:val="00DE25D2"/>
    <w:rsid w:val="00DE6B23"/>
    <w:rsid w:val="00DE6D32"/>
    <w:rsid w:val="00E1198B"/>
    <w:rsid w:val="00E232C8"/>
    <w:rsid w:val="00E258FC"/>
    <w:rsid w:val="00E26088"/>
    <w:rsid w:val="00E42715"/>
    <w:rsid w:val="00E46C08"/>
    <w:rsid w:val="00E471CF"/>
    <w:rsid w:val="00E614D6"/>
    <w:rsid w:val="00E62835"/>
    <w:rsid w:val="00E6687D"/>
    <w:rsid w:val="00E77645"/>
    <w:rsid w:val="00E83697"/>
    <w:rsid w:val="00E9519C"/>
    <w:rsid w:val="00EA340C"/>
    <w:rsid w:val="00EA4122"/>
    <w:rsid w:val="00EA66C9"/>
    <w:rsid w:val="00EB202D"/>
    <w:rsid w:val="00EB3C34"/>
    <w:rsid w:val="00EC2A12"/>
    <w:rsid w:val="00EC4A25"/>
    <w:rsid w:val="00ED1B80"/>
    <w:rsid w:val="00EF2701"/>
    <w:rsid w:val="00F025A2"/>
    <w:rsid w:val="00F036E9"/>
    <w:rsid w:val="00F07388"/>
    <w:rsid w:val="00F12831"/>
    <w:rsid w:val="00F13AA3"/>
    <w:rsid w:val="00F2026E"/>
    <w:rsid w:val="00F202FC"/>
    <w:rsid w:val="00F2210A"/>
    <w:rsid w:val="00F36760"/>
    <w:rsid w:val="00F36C6B"/>
    <w:rsid w:val="00F37743"/>
    <w:rsid w:val="00F54A3D"/>
    <w:rsid w:val="00F54CB0"/>
    <w:rsid w:val="00F579CD"/>
    <w:rsid w:val="00F653B8"/>
    <w:rsid w:val="00F65D6E"/>
    <w:rsid w:val="00F71B89"/>
    <w:rsid w:val="00F7232F"/>
    <w:rsid w:val="00F7353C"/>
    <w:rsid w:val="00F742BE"/>
    <w:rsid w:val="00F76F8F"/>
    <w:rsid w:val="00F822C5"/>
    <w:rsid w:val="00F874BC"/>
    <w:rsid w:val="00F91FF8"/>
    <w:rsid w:val="00F93EE1"/>
    <w:rsid w:val="00F941DF"/>
    <w:rsid w:val="00FA1266"/>
    <w:rsid w:val="00FB36FA"/>
    <w:rsid w:val="00FC1192"/>
    <w:rsid w:val="00FC5767"/>
    <w:rsid w:val="00FE0924"/>
    <w:rsid w:val="00FE15ED"/>
    <w:rsid w:val="00FE251B"/>
    <w:rsid w:val="00FE7415"/>
    <w:rsid w:val="00FF0350"/>
    <w:rsid w:val="00FF430D"/>
    <w:rsid w:val="00FF7A48"/>
    <w:rsid w:val="6F894271"/>
    <w:rsid w:val="7E479A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3B58187-0F26-4109-807C-3B4C7FAAF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7E3AD1"/>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7E3AD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E3AD1"/>
    <w:rPr>
      <w:rFonts w:ascii="Arial" w:eastAsia="MS Mincho" w:hAnsi="Arial"/>
      <w:szCs w:val="24"/>
    </w:rPr>
  </w:style>
  <w:style w:type="character" w:customStyle="1" w:styleId="Doc-titleChar">
    <w:name w:val="Doc-title Char"/>
    <w:link w:val="Doc-title"/>
    <w:rsid w:val="007E3AD1"/>
    <w:rPr>
      <w:rFonts w:ascii="Arial" w:eastAsia="MS Mincho" w:hAnsi="Arial"/>
      <w:noProof/>
      <w:szCs w:val="24"/>
    </w:rPr>
  </w:style>
  <w:style w:type="character" w:styleId="CommentReference">
    <w:name w:val="annotation reference"/>
    <w:rsid w:val="002347A8"/>
    <w:rPr>
      <w:sz w:val="16"/>
      <w:szCs w:val="16"/>
    </w:rPr>
  </w:style>
  <w:style w:type="paragraph" w:styleId="CommentText">
    <w:name w:val="annotation text"/>
    <w:basedOn w:val="Normal"/>
    <w:link w:val="CommentTextChar"/>
    <w:rsid w:val="002347A8"/>
    <w:pPr>
      <w:spacing w:before="40" w:after="0"/>
    </w:pPr>
    <w:rPr>
      <w:rFonts w:ascii="Arial" w:eastAsia="MS Mincho" w:hAnsi="Arial"/>
      <w:lang w:eastAsia="en-GB"/>
    </w:rPr>
  </w:style>
  <w:style w:type="character" w:customStyle="1" w:styleId="CommentTextChar">
    <w:name w:val="Comment Text Char"/>
    <w:basedOn w:val="DefaultParagraphFont"/>
    <w:link w:val="CommentText"/>
    <w:rsid w:val="002347A8"/>
    <w:rPr>
      <w:rFonts w:ascii="Arial" w:eastAsia="MS Mincho" w:hAnsi="Arial"/>
    </w:rPr>
  </w:style>
  <w:style w:type="character" w:customStyle="1" w:styleId="THChar">
    <w:name w:val="TH Char"/>
    <w:link w:val="TH"/>
    <w:qFormat/>
    <w:rsid w:val="00CF33A9"/>
    <w:rPr>
      <w:rFonts w:ascii="Arial" w:hAnsi="Arial"/>
      <w:b/>
      <w:lang w:eastAsia="en-US"/>
    </w:rPr>
  </w:style>
  <w:style w:type="character" w:customStyle="1" w:styleId="TFChar">
    <w:name w:val="TF Char"/>
    <w:link w:val="TF"/>
    <w:rsid w:val="00CF33A9"/>
    <w:rPr>
      <w:rFonts w:ascii="Arial" w:hAnsi="Arial"/>
      <w:b/>
      <w:lang w:eastAsia="en-US"/>
    </w:rPr>
  </w:style>
  <w:style w:type="paragraph" w:styleId="ListParagraph">
    <w:name w:val="List Paragraph"/>
    <w:basedOn w:val="Normal"/>
    <w:uiPriority w:val="34"/>
    <w:qFormat/>
    <w:rsid w:val="002B0A55"/>
    <w:pPr>
      <w:ind w:left="720"/>
      <w:contextualSpacing/>
    </w:pPr>
  </w:style>
  <w:style w:type="paragraph" w:styleId="CommentSubject">
    <w:name w:val="annotation subject"/>
    <w:basedOn w:val="CommentText"/>
    <w:next w:val="CommentText"/>
    <w:link w:val="CommentSubjectChar"/>
    <w:rsid w:val="0081474D"/>
    <w:pPr>
      <w:spacing w:before="0" w:after="180"/>
    </w:pPr>
    <w:rPr>
      <w:rFonts w:ascii="Times New Roman" w:eastAsia="Times New Roman" w:hAnsi="Times New Roman"/>
      <w:b/>
      <w:bCs/>
      <w:lang w:eastAsia="en-US"/>
    </w:rPr>
  </w:style>
  <w:style w:type="character" w:customStyle="1" w:styleId="CommentSubjectChar">
    <w:name w:val="Comment Subject Char"/>
    <w:basedOn w:val="CommentTextChar"/>
    <w:link w:val="CommentSubject"/>
    <w:rsid w:val="0081474D"/>
    <w:rPr>
      <w:rFonts w:ascii="Arial" w:eastAsia="MS Mincho" w:hAnsi="Arial"/>
      <w:b/>
      <w:bCs/>
      <w:lang w:eastAsia="en-US"/>
    </w:rPr>
  </w:style>
  <w:style w:type="character" w:customStyle="1" w:styleId="B2Char">
    <w:name w:val="B2 Char"/>
    <w:link w:val="B2"/>
    <w:qFormat/>
    <w:rsid w:val="00CF2327"/>
    <w:rPr>
      <w:lang w:eastAsia="en-US"/>
    </w:rPr>
  </w:style>
  <w:style w:type="character" w:customStyle="1" w:styleId="B3Char2">
    <w:name w:val="B3 Char2"/>
    <w:link w:val="B3"/>
    <w:qFormat/>
    <w:rsid w:val="00CF2327"/>
    <w:rPr>
      <w:lang w:eastAsia="en-US"/>
    </w:rPr>
  </w:style>
  <w:style w:type="character" w:customStyle="1" w:styleId="B4Char">
    <w:name w:val="B4 Char"/>
    <w:link w:val="B4"/>
    <w:qFormat/>
    <w:rsid w:val="00CF2327"/>
    <w:rPr>
      <w:lang w:eastAsia="en-US"/>
    </w:rPr>
  </w:style>
  <w:style w:type="character" w:customStyle="1" w:styleId="TALCar">
    <w:name w:val="TAL Car"/>
    <w:link w:val="TAL"/>
    <w:qFormat/>
    <w:rsid w:val="00CF2327"/>
    <w:rPr>
      <w:rFonts w:ascii="Arial" w:hAnsi="Arial"/>
      <w:sz w:val="18"/>
      <w:lang w:eastAsia="en-US"/>
    </w:rPr>
  </w:style>
  <w:style w:type="character" w:customStyle="1" w:styleId="B1Char1">
    <w:name w:val="B1 Char1"/>
    <w:link w:val="B1"/>
    <w:qFormat/>
    <w:rsid w:val="00250A4E"/>
    <w:rPr>
      <w:lang w:eastAsia="en-US"/>
    </w:rPr>
  </w:style>
  <w:style w:type="table" w:styleId="TableGrid">
    <w:name w:val="Table Grid"/>
    <w:basedOn w:val="TableNormal"/>
    <w:rsid w:val="000415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D0699B"/>
    <w:pPr>
      <w:numPr>
        <w:numId w:val="16"/>
      </w:numPr>
      <w:spacing w:before="40" w:after="0"/>
    </w:pPr>
    <w:rPr>
      <w:rFonts w:ascii="Arial" w:eastAsia="MS Mincho" w:hAnsi="Arial"/>
      <w:b/>
      <w:szCs w:val="24"/>
      <w:lang w:eastAsia="en-GB"/>
    </w:rPr>
  </w:style>
  <w:style w:type="character" w:customStyle="1" w:styleId="EmailDiscussionChar">
    <w:name w:val="EmailDiscussion Char"/>
    <w:link w:val="EmailDiscussion"/>
    <w:rsid w:val="00D0699B"/>
    <w:rPr>
      <w:rFonts w:ascii="Arial" w:eastAsia="MS Mincho" w:hAnsi="Arial"/>
      <w:b/>
      <w:szCs w:val="24"/>
    </w:rPr>
  </w:style>
  <w:style w:type="paragraph" w:customStyle="1" w:styleId="EmailDiscussion2">
    <w:name w:val="EmailDiscussion2"/>
    <w:basedOn w:val="Doc-text2"/>
    <w:qFormat/>
    <w:rsid w:val="00D0699B"/>
  </w:style>
  <w:style w:type="paragraph" w:customStyle="1" w:styleId="Default">
    <w:name w:val="Default"/>
    <w:rsid w:val="00617842"/>
    <w:pPr>
      <w:autoSpaceDE w:val="0"/>
      <w:autoSpaceDN w:val="0"/>
      <w:adjustRightInd w:val="0"/>
    </w:pPr>
    <w:rPr>
      <w:rFonts w:ascii="Courier New" w:hAnsi="Courier New" w:cs="Courier New"/>
      <w:color w:val="000000"/>
      <w:sz w:val="24"/>
      <w:szCs w:val="24"/>
      <w:lang w:val="fi-FI"/>
    </w:rPr>
  </w:style>
  <w:style w:type="character" w:customStyle="1" w:styleId="PLChar">
    <w:name w:val="PL Char"/>
    <w:link w:val="PL"/>
    <w:qFormat/>
    <w:locked/>
    <w:rsid w:val="0061784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2518417">
      <w:bodyDiv w:val="1"/>
      <w:marLeft w:val="0"/>
      <w:marRight w:val="0"/>
      <w:marTop w:val="0"/>
      <w:marBottom w:val="0"/>
      <w:divBdr>
        <w:top w:val="none" w:sz="0" w:space="0" w:color="auto"/>
        <w:left w:val="none" w:sz="0" w:space="0" w:color="auto"/>
        <w:bottom w:val="none" w:sz="0" w:space="0" w:color="auto"/>
        <w:right w:val="none" w:sz="0" w:space="0" w:color="auto"/>
      </w:divBdr>
      <w:divsChild>
        <w:div w:id="278225561">
          <w:marLeft w:val="360"/>
          <w:marRight w:val="0"/>
          <w:marTop w:val="0"/>
          <w:marBottom w:val="120"/>
          <w:divBdr>
            <w:top w:val="none" w:sz="0" w:space="0" w:color="auto"/>
            <w:left w:val="none" w:sz="0" w:space="0" w:color="auto"/>
            <w:bottom w:val="none" w:sz="0" w:space="0" w:color="auto"/>
            <w:right w:val="none" w:sz="0" w:space="0" w:color="auto"/>
          </w:divBdr>
        </w:div>
        <w:div w:id="1244217552">
          <w:marLeft w:val="360"/>
          <w:marRight w:val="0"/>
          <w:marTop w:val="0"/>
          <w:marBottom w:val="120"/>
          <w:divBdr>
            <w:top w:val="none" w:sz="0" w:space="0" w:color="auto"/>
            <w:left w:val="none" w:sz="0" w:space="0" w:color="auto"/>
            <w:bottom w:val="none" w:sz="0" w:space="0" w:color="auto"/>
            <w:right w:val="none" w:sz="0" w:space="0" w:color="auto"/>
          </w:divBdr>
        </w:div>
      </w:divsChild>
    </w:div>
    <w:div w:id="686904618">
      <w:bodyDiv w:val="1"/>
      <w:marLeft w:val="0"/>
      <w:marRight w:val="0"/>
      <w:marTop w:val="0"/>
      <w:marBottom w:val="0"/>
      <w:divBdr>
        <w:top w:val="none" w:sz="0" w:space="0" w:color="auto"/>
        <w:left w:val="none" w:sz="0" w:space="0" w:color="auto"/>
        <w:bottom w:val="none" w:sz="0" w:space="0" w:color="auto"/>
        <w:right w:val="none" w:sz="0" w:space="0" w:color="auto"/>
      </w:divBdr>
    </w:div>
    <w:div w:id="8006555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40053146">
      <w:bodyDiv w:val="1"/>
      <w:marLeft w:val="0"/>
      <w:marRight w:val="0"/>
      <w:marTop w:val="0"/>
      <w:marBottom w:val="0"/>
      <w:divBdr>
        <w:top w:val="none" w:sz="0" w:space="0" w:color="auto"/>
        <w:left w:val="none" w:sz="0" w:space="0" w:color="auto"/>
        <w:bottom w:val="none" w:sz="0" w:space="0" w:color="auto"/>
        <w:right w:val="none" w:sz="0" w:space="0" w:color="auto"/>
      </w:divBdr>
    </w:div>
    <w:div w:id="1979412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5AIRPNAIUNRU-859666464-5641</_dlc_DocId>
    <_dlc_DocIdUrl xmlns="71c5aaf6-e6ce-465b-b873-5148d2a4c105">
      <Url>https://nokia.sharepoint.com/sites/c5g/e2earch/_layouts/15/DocIdRedir.aspx?ID=5AIRPNAIUNRU-859666464-5641</Url>
      <Description>5AIRPNAIUNRU-859666464-5641</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www.w3.org/XML/1998/namespace"/>
    <ds:schemaRef ds:uri="71c5aaf6-e6ce-465b-b873-5148d2a4c105"/>
    <ds:schemaRef ds:uri="http://purl.org/dc/terms/"/>
    <ds:schemaRef ds:uri="http://schemas.microsoft.com/office/2006/metadata/properties"/>
    <ds:schemaRef ds:uri="http://schemas.microsoft.com/office/2006/documentManagement/types"/>
    <ds:schemaRef ds:uri="http://purl.org/dc/elements/1.1/"/>
    <ds:schemaRef ds:uri="3b34c8f0-1ef5-4d1e-bb66-517ce7fe7356"/>
    <ds:schemaRef ds:uri="http://purl.org/dc/dcmitype/"/>
    <ds:schemaRef ds:uri="http://schemas.microsoft.com/office/infopath/2007/PartnerControls"/>
    <ds:schemaRef ds:uri="http://schemas.openxmlformats.org/package/2006/metadata/core-properties"/>
    <ds:schemaRef ds:uri="83f22d2f-d16e-4be6-ad4f-29fa0b067c3c"/>
    <ds:schemaRef ds:uri="a3840f4f-04be-43d1-b2ef-6ff1382503c7"/>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3697FDE-6B36-46B9-9E6F-7470701CB9EA}">
  <ds:schemaRefs>
    <ds:schemaRef ds:uri="http://schemas.microsoft.com/sharepoint/events"/>
  </ds:schemaRefs>
</ds:datastoreItem>
</file>

<file path=customXml/itemProps5.xml><?xml version="1.0" encoding="utf-8"?>
<ds:datastoreItem xmlns:ds="http://schemas.openxmlformats.org/officeDocument/2006/customXml" ds:itemID="{33D125B5-B895-42D9-9E3E-62E4290B6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59</TotalTime>
  <Pages>3</Pages>
  <Words>1029</Words>
  <Characters>5933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Virtej, Elena (Nokia - FI/Espoo)</dc:creator>
  <cp:keywords/>
  <cp:lastModifiedBy>Nokia_Jarkko</cp:lastModifiedBy>
  <cp:revision>12</cp:revision>
  <dcterms:created xsi:type="dcterms:W3CDTF">2019-10-02T04:15:00Z</dcterms:created>
  <dcterms:modified xsi:type="dcterms:W3CDTF">2019-10-03T06:20:00Z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490d404e-c626-4806-82df-5b6feb1637ee</vt:lpwstr>
  </property>
</Properties>
</file>